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64" w:rsidRDefault="00013F64" w:rsidP="0051499D">
      <w:pPr>
        <w:jc w:val="center"/>
        <w:rPr>
          <w:b/>
          <w:sz w:val="24"/>
        </w:rPr>
      </w:pPr>
    </w:p>
    <w:p w:rsidR="0051499D" w:rsidRPr="003B744C" w:rsidRDefault="0051499D" w:rsidP="0051499D">
      <w:pPr>
        <w:jc w:val="center"/>
        <w:rPr>
          <w:b/>
          <w:sz w:val="24"/>
        </w:rPr>
      </w:pPr>
      <w:r w:rsidRPr="003B744C">
        <w:rPr>
          <w:b/>
          <w:sz w:val="24"/>
        </w:rPr>
        <w:t>Unterrichtseinheit zum Thema</w:t>
      </w:r>
      <w:r w:rsidR="00013F64" w:rsidRPr="00013F64">
        <w:rPr>
          <w:noProof/>
          <w:lang w:eastAsia="de-DE"/>
        </w:rPr>
        <w:t xml:space="preserve"> </w:t>
      </w:r>
    </w:p>
    <w:p w:rsidR="0051499D" w:rsidRPr="00FF6D0D" w:rsidRDefault="0051499D" w:rsidP="0051499D">
      <w:pPr>
        <w:jc w:val="center"/>
        <w:rPr>
          <w:b/>
          <w:sz w:val="28"/>
        </w:rPr>
      </w:pPr>
      <w:r w:rsidRPr="00FF6D0D">
        <w:rPr>
          <w:b/>
          <w:sz w:val="28"/>
        </w:rPr>
        <w:t>„Häftlingsfreikauf. Das Geschäft zwischen Ost und West“</w:t>
      </w:r>
    </w:p>
    <w:p w:rsidR="003B744C" w:rsidRDefault="003B744C" w:rsidP="00835306">
      <w:pPr>
        <w:jc w:val="both"/>
      </w:pPr>
      <w:r w:rsidRPr="003B744C">
        <w:t xml:space="preserve">Bis zum Fall der Mauer 1989 kaufte die Bundesrepublik </w:t>
      </w:r>
      <w:r w:rsidR="00EF673A" w:rsidRPr="003B744C">
        <w:t xml:space="preserve">aus DDR-Gefängnissen </w:t>
      </w:r>
      <w:r w:rsidRPr="003B744C">
        <w:t xml:space="preserve">insgesamt 33.755 Personen frei, die nach ihrem </w:t>
      </w:r>
      <w:r w:rsidR="00EF673A" w:rsidRPr="003B744C">
        <w:t xml:space="preserve">freiheitlich-demokratischen </w:t>
      </w:r>
      <w:r w:rsidRPr="003B744C">
        <w:t xml:space="preserve">Verständnis von der DDR zu Unrecht verurteilt worden waren. Der Freikauf bedeutete für die Inhaftierten, dass sie früher aus dem Gefängnis kamen. Seit 1965 wurden sie meistens in den Westen entlassen. Die Bundesregierung nannte dies </w:t>
      </w:r>
      <w:r>
        <w:t>„</w:t>
      </w:r>
      <w:r w:rsidRPr="003B744C">
        <w:t>besondere Bemühungen im humanitären Bereich</w:t>
      </w:r>
      <w:r>
        <w:t>“</w:t>
      </w:r>
      <w:r w:rsidRPr="003B744C">
        <w:t xml:space="preserve"> und zahlte über drei Milliarden D-Mark</w:t>
      </w:r>
      <w:r>
        <w:t xml:space="preserve"> an die DDR</w:t>
      </w:r>
      <w:r w:rsidRPr="003B744C">
        <w:t>.</w:t>
      </w:r>
    </w:p>
    <w:p w:rsidR="003B744C" w:rsidRDefault="003B744C" w:rsidP="00835306">
      <w:pPr>
        <w:jc w:val="both"/>
      </w:pPr>
      <w:r>
        <w:t xml:space="preserve">Die Unterrichtsheinheit informiert über den Häftlingsfreikauf und bietet einen emxemplarischen Einblick in die deutsch-deutschen Verhandlungen. Auf der Grundlage von verschiedenen Quellen, Materialien und Zeitzeugenberichten sollen die Jugendlichen in die Lage versetzt werden, sich eine eigene Meinung über den Freikauf zu bilden. Sie treten mit ihren </w:t>
      </w:r>
      <w:r w:rsidR="00EF673A">
        <w:t>Mitschülern</w:t>
      </w:r>
      <w:r>
        <w:t xml:space="preserve"> in einen Austausch darüber ein und üben sich im Argumentieren. Die Handlungsräume von Menschen in einer Diktatur spielen eine ebenso wichtige Rolle wie die Souveränität und Verantwortlichkeit von politischen </w:t>
      </w:r>
      <w:r w:rsidR="00EF673A">
        <w:t>Entscheidungsträgern</w:t>
      </w:r>
      <w:r>
        <w:t xml:space="preserve">. </w:t>
      </w:r>
    </w:p>
    <w:p w:rsidR="003B744C" w:rsidRDefault="003B744C" w:rsidP="00835306">
      <w:pPr>
        <w:jc w:val="both"/>
      </w:pPr>
      <w:r>
        <w:t xml:space="preserve">Die Internetrecherche und die Materialien </w:t>
      </w:r>
      <w:r w:rsidR="00EF673A">
        <w:t>fördern die</w:t>
      </w:r>
      <w:r w:rsidR="00EF673A" w:rsidRPr="003B744C">
        <w:t xml:space="preserve"> Methoden</w:t>
      </w:r>
      <w:r w:rsidR="00EF673A">
        <w:t xml:space="preserve">- und Urteilskompetenz sowie die Deutungs- und Analysekompetenz der Jugendlichen. Sie fördern </w:t>
      </w:r>
      <w:r w:rsidRPr="003B744C">
        <w:t xml:space="preserve">zugleich die </w:t>
      </w:r>
      <w:r w:rsidR="00EF673A">
        <w:t xml:space="preserve">Fähigkeit zur </w:t>
      </w:r>
      <w:r w:rsidRPr="003B744C">
        <w:t xml:space="preserve">Quellenkritik </w:t>
      </w:r>
      <w:r w:rsidR="00EF673A">
        <w:t>und zum Umgang mit Medien</w:t>
      </w:r>
      <w:r w:rsidRPr="003B744C">
        <w:t xml:space="preserve">. </w:t>
      </w:r>
      <w:r w:rsidR="00415C07">
        <w:t xml:space="preserve">In der Auswertung des Zeitzeugengesprächs lernen die Jugendlichen, ihre Interessen zu definieren. Aufgrund der vorangegangenen Auseinandersetzung mit </w:t>
      </w:r>
      <w:r w:rsidR="00EF673A">
        <w:t>verschiedenen</w:t>
      </w:r>
      <w:r w:rsidR="00415C07">
        <w:t xml:space="preserve"> Quellen ist es ihnen möglich, das Erzählte in den historischen Kontext einzuordnen.</w:t>
      </w:r>
    </w:p>
    <w:p w:rsidR="008B3F30" w:rsidRDefault="008B3F30" w:rsidP="008B3F30">
      <w:pPr>
        <w:pStyle w:val="Listenabsatz"/>
        <w:numPr>
          <w:ilvl w:val="0"/>
          <w:numId w:val="2"/>
        </w:numPr>
        <w:spacing w:after="0"/>
      </w:pPr>
      <w:r>
        <w:t xml:space="preserve">Unterrichtseinheit für </w:t>
      </w:r>
      <w:r w:rsidR="00454057">
        <w:t>vier Doppels</w:t>
      </w:r>
      <w:r>
        <w:t>tunden</w:t>
      </w:r>
    </w:p>
    <w:p w:rsidR="008B3F30" w:rsidRDefault="008B3F30" w:rsidP="008B3F30">
      <w:pPr>
        <w:pStyle w:val="Listenabsatz"/>
        <w:numPr>
          <w:ilvl w:val="0"/>
          <w:numId w:val="2"/>
        </w:numPr>
        <w:spacing w:after="0"/>
      </w:pPr>
      <w:r>
        <w:t>Fächer: Geschichte, Politik, Ethik, Sozial- und Gemeinschaftskunde, Gesellschaftslehre, Philosophie</w:t>
      </w:r>
    </w:p>
    <w:p w:rsidR="0051499D" w:rsidRDefault="008B3F30" w:rsidP="003B744C">
      <w:pPr>
        <w:pStyle w:val="Listenabsatz"/>
        <w:numPr>
          <w:ilvl w:val="0"/>
          <w:numId w:val="2"/>
        </w:numPr>
        <w:spacing w:after="0"/>
      </w:pPr>
      <w:r>
        <w:t>Sekundarstufe I und II</w:t>
      </w:r>
    </w:p>
    <w:p w:rsidR="00CE131B" w:rsidRDefault="00CE131B" w:rsidP="00CE131B">
      <w:pPr>
        <w:pStyle w:val="Listenabsatz"/>
        <w:spacing w:after="0"/>
        <w:ind w:left="360"/>
      </w:pPr>
    </w:p>
    <w:p w:rsidR="000D5B1E" w:rsidRDefault="00CE131B" w:rsidP="00835306">
      <w:pPr>
        <w:jc w:val="both"/>
      </w:pPr>
      <w:r>
        <w:t xml:space="preserve">Alle Materialien sind im Internet frei verfügbar. </w:t>
      </w:r>
      <w:r w:rsidR="00C818C0">
        <w:t>Die Bücher</w:t>
      </w:r>
      <w:r>
        <w:t xml:space="preserve"> „Dissidenten für Devisen. Häftlingshandel zwischen DDR und Bundesrepublik Deutschland“ </w:t>
      </w:r>
      <w:r w:rsidR="00C818C0">
        <w:t xml:space="preserve">von Hendrik von Quillfeldt und „Flucht und Ausreise aus der DDR“ </w:t>
      </w:r>
      <w:r w:rsidR="008C26DF">
        <w:t xml:space="preserve">mit diversen Zeitzeugen-Geschichten </w:t>
      </w:r>
      <w:r w:rsidR="00C818C0">
        <w:t xml:space="preserve">von Anna v. Arnim-Rosenthal </w:t>
      </w:r>
      <w:r>
        <w:t xml:space="preserve">können Sie </w:t>
      </w:r>
      <w:r w:rsidR="00C818C0">
        <w:t xml:space="preserve">kostenfrei per Mail an </w:t>
      </w:r>
      <w:hyperlink r:id="rId8" w:history="1">
        <w:r w:rsidR="00C818C0" w:rsidRPr="00452665">
          <w:rPr>
            <w:rStyle w:val="Hyperlink"/>
          </w:rPr>
          <w:t>zeitzeugenbuero@bundesstiftung-aufarbeitung.de</w:t>
        </w:r>
      </w:hyperlink>
      <w:r w:rsidR="00C818C0">
        <w:t xml:space="preserve"> bestellen.</w:t>
      </w:r>
    </w:p>
    <w:p w:rsidR="00013F64" w:rsidRDefault="00013F64" w:rsidP="00013F64">
      <w:pPr>
        <w:rPr>
          <w:b/>
        </w:rPr>
      </w:pPr>
    </w:p>
    <w:p w:rsidR="0051499D" w:rsidRPr="00311600" w:rsidRDefault="00EF673A" w:rsidP="0051499D">
      <w:pPr>
        <w:jc w:val="center"/>
        <w:rPr>
          <w:b/>
          <w:sz w:val="24"/>
        </w:rPr>
      </w:pPr>
      <w:r>
        <w:rPr>
          <w:b/>
          <w:sz w:val="24"/>
        </w:rPr>
        <w:lastRenderedPageBreak/>
        <w:t>Doppelstunde</w:t>
      </w:r>
      <w:r w:rsidR="0051499D" w:rsidRPr="00311600">
        <w:rPr>
          <w:b/>
          <w:sz w:val="24"/>
        </w:rPr>
        <w:t xml:space="preserve"> 1</w:t>
      </w:r>
    </w:p>
    <w:tbl>
      <w:tblPr>
        <w:tblStyle w:val="Tabellenraster"/>
        <w:tblW w:w="15735" w:type="dxa"/>
        <w:tblInd w:w="-459" w:type="dxa"/>
        <w:tblLayout w:type="fixed"/>
        <w:tblLook w:val="04A0" w:firstRow="1" w:lastRow="0" w:firstColumn="1" w:lastColumn="0" w:noHBand="0" w:noVBand="1"/>
      </w:tblPr>
      <w:tblGrid>
        <w:gridCol w:w="2977"/>
        <w:gridCol w:w="1690"/>
        <w:gridCol w:w="4547"/>
        <w:gridCol w:w="6521"/>
      </w:tblGrid>
      <w:tr w:rsidR="0017399D" w:rsidTr="00090DC0">
        <w:tc>
          <w:tcPr>
            <w:tcW w:w="2977" w:type="dxa"/>
            <w:shd w:val="clear" w:color="auto" w:fill="D9D9D9" w:themeFill="background1" w:themeFillShade="D9"/>
          </w:tcPr>
          <w:p w:rsidR="0017399D" w:rsidRPr="0051499D" w:rsidRDefault="0017399D" w:rsidP="0051499D">
            <w:pPr>
              <w:pStyle w:val="Listenabsatz"/>
              <w:ind w:left="0"/>
              <w:rPr>
                <w:b/>
                <w:i/>
              </w:rPr>
            </w:pPr>
            <w:r w:rsidRPr="0051499D">
              <w:rPr>
                <w:b/>
                <w:i/>
              </w:rPr>
              <w:t>Thema</w:t>
            </w:r>
          </w:p>
        </w:tc>
        <w:tc>
          <w:tcPr>
            <w:tcW w:w="1690" w:type="dxa"/>
            <w:shd w:val="clear" w:color="auto" w:fill="D9D9D9" w:themeFill="background1" w:themeFillShade="D9"/>
          </w:tcPr>
          <w:p w:rsidR="0017399D" w:rsidRPr="0051499D" w:rsidRDefault="0017399D" w:rsidP="0051499D">
            <w:pPr>
              <w:pStyle w:val="Listenabsatz"/>
              <w:ind w:left="0"/>
              <w:rPr>
                <w:b/>
                <w:i/>
              </w:rPr>
            </w:pPr>
            <w:r w:rsidRPr="0051499D">
              <w:rPr>
                <w:b/>
                <w:i/>
              </w:rPr>
              <w:t>Methode</w:t>
            </w:r>
          </w:p>
        </w:tc>
        <w:tc>
          <w:tcPr>
            <w:tcW w:w="4547" w:type="dxa"/>
            <w:shd w:val="clear" w:color="auto" w:fill="D9D9D9" w:themeFill="background1" w:themeFillShade="D9"/>
          </w:tcPr>
          <w:p w:rsidR="0017399D" w:rsidRPr="0051499D" w:rsidRDefault="0017399D" w:rsidP="0051499D">
            <w:pPr>
              <w:pStyle w:val="Listenabsatz"/>
              <w:ind w:left="0"/>
              <w:rPr>
                <w:b/>
                <w:i/>
              </w:rPr>
            </w:pPr>
            <w:r w:rsidRPr="0051499D">
              <w:rPr>
                <w:b/>
                <w:i/>
              </w:rPr>
              <w:t>Inhalt</w:t>
            </w:r>
          </w:p>
        </w:tc>
        <w:tc>
          <w:tcPr>
            <w:tcW w:w="6521" w:type="dxa"/>
            <w:shd w:val="clear" w:color="auto" w:fill="D9D9D9" w:themeFill="background1" w:themeFillShade="D9"/>
          </w:tcPr>
          <w:p w:rsidR="0017399D" w:rsidRPr="0051499D" w:rsidRDefault="0017399D" w:rsidP="0051499D">
            <w:pPr>
              <w:pStyle w:val="Listenabsatz"/>
              <w:ind w:left="0"/>
              <w:rPr>
                <w:b/>
                <w:i/>
              </w:rPr>
            </w:pPr>
            <w:r>
              <w:rPr>
                <w:b/>
                <w:i/>
              </w:rPr>
              <w:t>Material</w:t>
            </w:r>
          </w:p>
        </w:tc>
      </w:tr>
      <w:tr w:rsidR="0017399D" w:rsidTr="000D5B1E">
        <w:tc>
          <w:tcPr>
            <w:tcW w:w="2977" w:type="dxa"/>
          </w:tcPr>
          <w:p w:rsidR="0017399D" w:rsidRDefault="0017399D" w:rsidP="0051499D">
            <w:pPr>
              <w:pStyle w:val="Listenabsatz"/>
              <w:ind w:left="0"/>
            </w:pPr>
            <w:r>
              <w:t xml:space="preserve">Kontextualisierung des Häftlingsfreikaufs </w:t>
            </w:r>
          </w:p>
        </w:tc>
        <w:tc>
          <w:tcPr>
            <w:tcW w:w="1690" w:type="dxa"/>
          </w:tcPr>
          <w:p w:rsidR="0017399D" w:rsidRDefault="0017399D" w:rsidP="00EF673A">
            <w:pPr>
              <w:pStyle w:val="Listenabsatz"/>
              <w:ind w:left="0"/>
            </w:pPr>
            <w:r>
              <w:t>Diskussion</w:t>
            </w:r>
            <w:r w:rsidR="00EF673A">
              <w:t xml:space="preserve"> (30 Min.)</w:t>
            </w:r>
          </w:p>
        </w:tc>
        <w:tc>
          <w:tcPr>
            <w:tcW w:w="4547" w:type="dxa"/>
          </w:tcPr>
          <w:p w:rsidR="0017399D" w:rsidRDefault="00C9581C" w:rsidP="00EF673A">
            <w:pPr>
              <w:pStyle w:val="Listenabsatz"/>
              <w:ind w:left="0"/>
            </w:pPr>
            <w:r w:rsidRPr="00C9581C">
              <w:rPr>
                <w:noProof/>
                <w:lang w:eastAsia="de-DE"/>
              </w:rPr>
              <mc:AlternateContent>
                <mc:Choice Requires="wps">
                  <w:drawing>
                    <wp:anchor distT="0" distB="0" distL="114300" distR="114300" simplePos="0" relativeHeight="251659264" behindDoc="0" locked="0" layoutInCell="1" allowOverlap="1" wp14:anchorId="53FFDFB8" wp14:editId="1A366A24">
                      <wp:simplePos x="0" y="0"/>
                      <wp:positionH relativeFrom="column">
                        <wp:posOffset>1543685</wp:posOffset>
                      </wp:positionH>
                      <wp:positionV relativeFrom="paragraph">
                        <wp:posOffset>231140</wp:posOffset>
                      </wp:positionV>
                      <wp:extent cx="152188" cy="45719"/>
                      <wp:effectExtent l="0" t="19050" r="38735" b="31115"/>
                      <wp:wrapNone/>
                      <wp:docPr id="2" name="Pfeil nach rechts 2"/>
                      <wp:cNvGraphicFramePr/>
                      <a:graphic xmlns:a="http://schemas.openxmlformats.org/drawingml/2006/main">
                        <a:graphicData uri="http://schemas.microsoft.com/office/word/2010/wordprocessingShape">
                          <wps:wsp>
                            <wps:cNvSpPr/>
                            <wps:spPr>
                              <a:xfrm>
                                <a:off x="0" y="0"/>
                                <a:ext cx="152188" cy="45719"/>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 o:spid="_x0000_s1026" type="#_x0000_t13" style="position:absolute;margin-left:121.55pt;margin-top:18.2pt;width:12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" adj="18356" filled="f" strokecolor="black [3213]" strokeweight="2pt"/>
                  </w:pict>
                </mc:Fallback>
              </mc:AlternateContent>
            </w:r>
            <w:r w:rsidR="0017399D">
              <w:t xml:space="preserve">Welche Möglichkeiten hatten Bürger der DDR, um die DDR zu verlassen? </w:t>
            </w:r>
            <w:r>
              <w:t xml:space="preserve">        Disku</w:t>
            </w:r>
            <w:r w:rsidR="00EF673A">
              <w:t>t</w:t>
            </w:r>
            <w:r>
              <w:t xml:space="preserve">ieren Sie über </w:t>
            </w:r>
            <w:r w:rsidR="0017399D">
              <w:t>Flucht, Ausreise, Freikauf</w:t>
            </w:r>
            <w:r>
              <w:t xml:space="preserve"> und die Konsequenzen</w:t>
            </w:r>
            <w:r w:rsidR="0017399D">
              <w:t xml:space="preserve"> </w:t>
            </w:r>
            <w:r>
              <w:t>eines Fluchtversuchs und eines Ausreiseantrags</w:t>
            </w:r>
          </w:p>
        </w:tc>
        <w:tc>
          <w:tcPr>
            <w:tcW w:w="6521" w:type="dxa"/>
          </w:tcPr>
          <w:p w:rsidR="0017399D" w:rsidRDefault="00EF673A" w:rsidP="00C818C0">
            <w:pPr>
              <w:pStyle w:val="Listenabsatz"/>
              <w:ind w:left="0"/>
            </w:pPr>
            <w:r>
              <w:t>Themenschwerpunkt „</w:t>
            </w:r>
            <w:hyperlink r:id="rId9" w:history="1">
              <w:r w:rsidRPr="00C818C0">
                <w:rPr>
                  <w:rStyle w:val="Hyperlink"/>
                </w:rPr>
                <w:t>Flucht, Fluchthilfe und Freikauf</w:t>
              </w:r>
            </w:hyperlink>
            <w:r>
              <w:t xml:space="preserve">“ im Zeitzeugenportal mit diversen Zeitzeugenberichten: </w:t>
            </w:r>
          </w:p>
        </w:tc>
      </w:tr>
      <w:tr w:rsidR="0017399D" w:rsidTr="000D5B1E">
        <w:tc>
          <w:tcPr>
            <w:tcW w:w="2977" w:type="dxa"/>
          </w:tcPr>
          <w:p w:rsidR="0017399D" w:rsidRDefault="0017399D" w:rsidP="0051499D">
            <w:pPr>
              <w:pStyle w:val="Listenabsatz"/>
              <w:ind w:left="0"/>
            </w:pPr>
            <w:r>
              <w:t>Was war der Freikauf?</w:t>
            </w:r>
          </w:p>
        </w:tc>
        <w:tc>
          <w:tcPr>
            <w:tcW w:w="1690" w:type="dxa"/>
          </w:tcPr>
          <w:p w:rsidR="0017399D" w:rsidRDefault="0017399D" w:rsidP="0017399D">
            <w:pPr>
              <w:pStyle w:val="Listenabsatz"/>
              <w:ind w:left="0"/>
            </w:pPr>
            <w:r>
              <w:t xml:space="preserve">Brainstorming </w:t>
            </w:r>
            <w:r w:rsidR="00EF673A">
              <w:t>(5 Min.)</w:t>
            </w:r>
          </w:p>
        </w:tc>
        <w:tc>
          <w:tcPr>
            <w:tcW w:w="4547" w:type="dxa"/>
          </w:tcPr>
          <w:p w:rsidR="0017399D" w:rsidRDefault="0017399D" w:rsidP="0051499D">
            <w:pPr>
              <w:pStyle w:val="Listenabsatz"/>
              <w:ind w:left="0"/>
            </w:pPr>
            <w:r>
              <w:t>Jeder notiert für sich, was er/sie mit dem Thema Freikauf verbindet</w:t>
            </w:r>
          </w:p>
        </w:tc>
        <w:tc>
          <w:tcPr>
            <w:tcW w:w="6521" w:type="dxa"/>
          </w:tcPr>
          <w:p w:rsidR="0017399D" w:rsidRDefault="00C9581C" w:rsidP="00C9581C">
            <w:pPr>
              <w:pStyle w:val="Listenabsatz"/>
              <w:ind w:left="360"/>
            </w:pPr>
            <w:r w:rsidRPr="00C9581C">
              <w:rPr>
                <w:noProof/>
                <w:lang w:eastAsia="de-DE"/>
              </w:rPr>
              <mc:AlternateContent>
                <mc:Choice Requires="wps">
                  <w:drawing>
                    <wp:anchor distT="0" distB="0" distL="114300" distR="114300" simplePos="0" relativeHeight="251661312" behindDoc="0" locked="0" layoutInCell="1" allowOverlap="1" wp14:anchorId="2FE6691C" wp14:editId="355B1CA2">
                      <wp:simplePos x="0" y="0"/>
                      <wp:positionH relativeFrom="column">
                        <wp:posOffset>15777</wp:posOffset>
                      </wp:positionH>
                      <wp:positionV relativeFrom="paragraph">
                        <wp:posOffset>61986</wp:posOffset>
                      </wp:positionV>
                      <wp:extent cx="152188" cy="111369"/>
                      <wp:effectExtent l="0" t="19050" r="38735" b="41275"/>
                      <wp:wrapNone/>
                      <wp:docPr id="3" name="Pfeil nach rechts 3"/>
                      <wp:cNvGraphicFramePr/>
                      <a:graphic xmlns:a="http://schemas.openxmlformats.org/drawingml/2006/main">
                        <a:graphicData uri="http://schemas.microsoft.com/office/word/2010/wordprocessingShape">
                          <wps:wsp>
                            <wps:cNvSpPr/>
                            <wps:spPr>
                              <a:xfrm>
                                <a:off x="0" y="0"/>
                                <a:ext cx="152188" cy="111369"/>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rechts 3" o:spid="_x0000_s1026" type="#_x0000_t13" style="position:absolute;margin-left:1.25pt;margin-top:4.9pt;width:12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" adj="13697" filled="f" strokecolor="black [3213]" strokeweight="1pt"/>
                  </w:pict>
                </mc:Fallback>
              </mc:AlternateContent>
            </w:r>
            <w:r w:rsidR="0017399D">
              <w:t>Arbeitsblatt 1</w:t>
            </w:r>
          </w:p>
        </w:tc>
      </w:tr>
      <w:tr w:rsidR="0017399D" w:rsidTr="000D5B1E">
        <w:tc>
          <w:tcPr>
            <w:tcW w:w="2977" w:type="dxa"/>
          </w:tcPr>
          <w:p w:rsidR="0017399D" w:rsidRDefault="0017399D" w:rsidP="0051499D">
            <w:pPr>
              <w:pStyle w:val="Listenabsatz"/>
              <w:ind w:left="0"/>
            </w:pPr>
            <w:r>
              <w:t>War der Freikauf richtig oder nicht?</w:t>
            </w:r>
          </w:p>
        </w:tc>
        <w:tc>
          <w:tcPr>
            <w:tcW w:w="1690" w:type="dxa"/>
          </w:tcPr>
          <w:p w:rsidR="0017399D" w:rsidRDefault="0017399D" w:rsidP="0017399D">
            <w:pPr>
              <w:pStyle w:val="Listenabsatz"/>
              <w:ind w:left="0"/>
            </w:pPr>
            <w:r>
              <w:t xml:space="preserve">Meinungsbild </w:t>
            </w:r>
            <w:r w:rsidR="00EF673A">
              <w:t xml:space="preserve"> (10 Min.)</w:t>
            </w:r>
          </w:p>
        </w:tc>
        <w:tc>
          <w:tcPr>
            <w:tcW w:w="4547" w:type="dxa"/>
          </w:tcPr>
          <w:p w:rsidR="0017399D" w:rsidRDefault="0017399D" w:rsidP="00EF673A">
            <w:pPr>
              <w:pStyle w:val="Listenabsatz"/>
              <w:ind w:left="0"/>
            </w:pPr>
            <w:r>
              <w:t>Jeder trägt sich</w:t>
            </w:r>
            <w:r w:rsidR="00EF673A">
              <w:t xml:space="preserve"> ein, möglichst verdeckt</w:t>
            </w:r>
            <w:r>
              <w:t>. Anschließend wird das Meinungsbild von einem Schüler / einer Schülerin ausgewertet</w:t>
            </w:r>
            <w:r w:rsidR="00EF673A">
              <w:t>.</w:t>
            </w:r>
          </w:p>
        </w:tc>
        <w:tc>
          <w:tcPr>
            <w:tcW w:w="6521" w:type="dxa"/>
          </w:tcPr>
          <w:p w:rsidR="0017399D" w:rsidRDefault="00C9581C" w:rsidP="00C9581C">
            <w:pPr>
              <w:pStyle w:val="Listenabsatz"/>
              <w:ind w:left="360"/>
            </w:pPr>
            <w:r w:rsidRPr="00C9581C">
              <w:rPr>
                <w:noProof/>
                <w:lang w:eastAsia="de-DE"/>
              </w:rPr>
              <mc:AlternateContent>
                <mc:Choice Requires="wps">
                  <w:drawing>
                    <wp:anchor distT="0" distB="0" distL="114300" distR="114300" simplePos="0" relativeHeight="251665408" behindDoc="0" locked="0" layoutInCell="1" allowOverlap="1" wp14:anchorId="30B173AF" wp14:editId="22AFD026">
                      <wp:simplePos x="0" y="0"/>
                      <wp:positionH relativeFrom="column">
                        <wp:posOffset>15875</wp:posOffset>
                      </wp:positionH>
                      <wp:positionV relativeFrom="paragraph">
                        <wp:posOffset>53975</wp:posOffset>
                      </wp:positionV>
                      <wp:extent cx="151765" cy="111125"/>
                      <wp:effectExtent l="0" t="19050" r="38735" b="41275"/>
                      <wp:wrapNone/>
                      <wp:docPr id="5" name="Pfeil nach rechts 5"/>
                      <wp:cNvGraphicFramePr/>
                      <a:graphic xmlns:a="http://schemas.openxmlformats.org/drawingml/2006/main">
                        <a:graphicData uri="http://schemas.microsoft.com/office/word/2010/wordprocessingShape">
                          <wps:wsp>
                            <wps:cNvSpPr/>
                            <wps:spPr>
                              <a:xfrm>
                                <a:off x="0" y="0"/>
                                <a:ext cx="151765" cy="111125"/>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rechts 5" o:spid="_x0000_s1026" type="#_x0000_t13" style="position:absolute;margin-left:1.25pt;margin-top:4.25pt;width:11.95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" adj="13692" filled="f" strokecolor="black [3213]" strokeweight="1pt"/>
                  </w:pict>
                </mc:Fallback>
              </mc:AlternateContent>
            </w:r>
            <w:r w:rsidR="0017399D">
              <w:t>Arbeitsblatt 2</w:t>
            </w:r>
          </w:p>
        </w:tc>
      </w:tr>
      <w:tr w:rsidR="0017399D" w:rsidTr="000D5B1E">
        <w:tc>
          <w:tcPr>
            <w:tcW w:w="2977" w:type="dxa"/>
          </w:tcPr>
          <w:p w:rsidR="0017399D" w:rsidRDefault="0017399D" w:rsidP="0051499D">
            <w:pPr>
              <w:pStyle w:val="Listenabsatz"/>
              <w:ind w:left="0"/>
            </w:pPr>
            <w:r>
              <w:t>Welche Argumente sprechen gegen und welche für den Freikauf?</w:t>
            </w:r>
          </w:p>
        </w:tc>
        <w:tc>
          <w:tcPr>
            <w:tcW w:w="1690" w:type="dxa"/>
          </w:tcPr>
          <w:p w:rsidR="0017399D" w:rsidRDefault="0017399D" w:rsidP="0017399D">
            <w:pPr>
              <w:pStyle w:val="Listenabsatz"/>
              <w:ind w:left="0"/>
            </w:pPr>
            <w:r>
              <w:t xml:space="preserve">Gruppenarbeit: Recherche </w:t>
            </w:r>
          </w:p>
          <w:p w:rsidR="00EF673A" w:rsidRDefault="00EF673A" w:rsidP="0017399D">
            <w:pPr>
              <w:pStyle w:val="Listenabsatz"/>
              <w:ind w:left="0"/>
            </w:pPr>
            <w:r>
              <w:t>(45 Min.)</w:t>
            </w:r>
          </w:p>
        </w:tc>
        <w:tc>
          <w:tcPr>
            <w:tcW w:w="4547" w:type="dxa"/>
          </w:tcPr>
          <w:p w:rsidR="0017399D" w:rsidRDefault="0017399D" w:rsidP="0051499D">
            <w:pPr>
              <w:pStyle w:val="Listenabsatz"/>
              <w:ind w:left="0"/>
            </w:pPr>
            <w:r>
              <w:t>Die Jugendlichen sammeln in zwei Gruppen Argumente für und gegen den Freikauf. Dafür recherchieren sie in Quellen, Interviews, Videos und anderen Online-Materialien</w:t>
            </w:r>
            <w:r w:rsidR="00C9581C">
              <w:t>.</w:t>
            </w:r>
          </w:p>
        </w:tc>
        <w:tc>
          <w:tcPr>
            <w:tcW w:w="6521" w:type="dxa"/>
          </w:tcPr>
          <w:p w:rsidR="0017399D" w:rsidRDefault="00C9581C" w:rsidP="00C9581C">
            <w:pPr>
              <w:pStyle w:val="Listenabsatz"/>
              <w:ind w:left="360"/>
            </w:pPr>
            <w:r w:rsidRPr="00C9581C">
              <w:rPr>
                <w:noProof/>
                <w:lang w:eastAsia="de-DE"/>
              </w:rPr>
              <mc:AlternateContent>
                <mc:Choice Requires="wps">
                  <w:drawing>
                    <wp:anchor distT="0" distB="0" distL="114300" distR="114300" simplePos="0" relativeHeight="251667456" behindDoc="0" locked="0" layoutInCell="1" allowOverlap="1" wp14:anchorId="52547EDE" wp14:editId="0E93F7BF">
                      <wp:simplePos x="0" y="0"/>
                      <wp:positionH relativeFrom="column">
                        <wp:posOffset>15240</wp:posOffset>
                      </wp:positionH>
                      <wp:positionV relativeFrom="paragraph">
                        <wp:posOffset>41275</wp:posOffset>
                      </wp:positionV>
                      <wp:extent cx="152188" cy="111369"/>
                      <wp:effectExtent l="0" t="19050" r="38735" b="41275"/>
                      <wp:wrapNone/>
                      <wp:docPr id="6" name="Pfeil nach rechts 6"/>
                      <wp:cNvGraphicFramePr/>
                      <a:graphic xmlns:a="http://schemas.openxmlformats.org/drawingml/2006/main">
                        <a:graphicData uri="http://schemas.microsoft.com/office/word/2010/wordprocessingShape">
                          <wps:wsp>
                            <wps:cNvSpPr/>
                            <wps:spPr>
                              <a:xfrm>
                                <a:off x="0" y="0"/>
                                <a:ext cx="152188" cy="111369"/>
                              </a:xfrm>
                              <a:prstGeom prst="right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rechts 6" o:spid="_x0000_s1026" type="#_x0000_t13" style="position:absolute;margin-left:1.2pt;margin-top:3.25pt;width:12pt;height: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" adj="13697" filled="f" strokecolor="black [3213]" strokeweight="1pt"/>
                  </w:pict>
                </mc:Fallback>
              </mc:AlternateContent>
            </w:r>
            <w:r w:rsidR="0017399D">
              <w:t>Arbeitsblatt 3, 4 und 5</w:t>
            </w:r>
          </w:p>
          <w:p w:rsidR="0017399D" w:rsidRDefault="0073707F" w:rsidP="0017399D">
            <w:pPr>
              <w:pStyle w:val="Listenabsatz"/>
              <w:numPr>
                <w:ilvl w:val="0"/>
                <w:numId w:val="2"/>
              </w:numPr>
            </w:pPr>
            <w:hyperlink r:id="rId10" w:history="1">
              <w:r w:rsidR="0017399D" w:rsidRPr="008C26DF">
                <w:rPr>
                  <w:rStyle w:val="Hyperlink"/>
                </w:rPr>
                <w:t>Einführung zum Thema Flucht, Fluchthilfe und Freikauf</w:t>
              </w:r>
            </w:hyperlink>
            <w:r w:rsidR="0017399D">
              <w:t xml:space="preserve"> </w:t>
            </w:r>
          </w:p>
          <w:p w:rsidR="0017399D" w:rsidRDefault="0073707F" w:rsidP="0017399D">
            <w:pPr>
              <w:pStyle w:val="Listenabsatz"/>
              <w:numPr>
                <w:ilvl w:val="0"/>
                <w:numId w:val="2"/>
              </w:numPr>
            </w:pPr>
            <w:hyperlink r:id="rId11" w:history="1">
              <w:r w:rsidR="008C26DF" w:rsidRPr="008C26DF">
                <w:rPr>
                  <w:rStyle w:val="Hyperlink"/>
                </w:rPr>
                <w:t>Was war der Freikauf?</w:t>
              </w:r>
            </w:hyperlink>
          </w:p>
          <w:p w:rsidR="001E5D75" w:rsidRDefault="0073707F" w:rsidP="001E5D75">
            <w:pPr>
              <w:pStyle w:val="Listenabsatz"/>
              <w:numPr>
                <w:ilvl w:val="0"/>
                <w:numId w:val="2"/>
              </w:numPr>
            </w:pPr>
            <w:hyperlink r:id="rId12" w:history="1">
              <w:r w:rsidR="008C26DF" w:rsidRPr="008C26DF">
                <w:rPr>
                  <w:rStyle w:val="Hyperlink"/>
                </w:rPr>
                <w:t>Karikatur</w:t>
              </w:r>
            </w:hyperlink>
          </w:p>
          <w:p w:rsidR="0017399D" w:rsidRDefault="0073707F" w:rsidP="001E5D75">
            <w:pPr>
              <w:pStyle w:val="Listenabsatz"/>
              <w:numPr>
                <w:ilvl w:val="0"/>
                <w:numId w:val="2"/>
              </w:numPr>
            </w:pPr>
            <w:hyperlink r:id="rId13" w:history="1">
              <w:r w:rsidR="0017399D" w:rsidRPr="008C26DF">
                <w:rPr>
                  <w:rStyle w:val="Hyperlink"/>
                </w:rPr>
                <w:t>Zeitzeugenberichte</w:t>
              </w:r>
            </w:hyperlink>
            <w:r w:rsidR="0017399D">
              <w:t xml:space="preserve"> </w:t>
            </w:r>
          </w:p>
          <w:p w:rsidR="0017399D" w:rsidRDefault="0073707F" w:rsidP="0017399D">
            <w:pPr>
              <w:pStyle w:val="Listenabsatz"/>
              <w:numPr>
                <w:ilvl w:val="0"/>
                <w:numId w:val="2"/>
              </w:numPr>
            </w:pPr>
            <w:hyperlink r:id="rId14" w:history="1">
              <w:r w:rsidR="0017399D" w:rsidRPr="008C26DF">
                <w:rPr>
                  <w:rStyle w:val="Hyperlink"/>
                </w:rPr>
                <w:t>Biografie von Renate Werwigk-Schneider. Sie ließ sich verhaften, um freigekauft zu werden</w:t>
              </w:r>
            </w:hyperlink>
            <w:r w:rsidR="0017399D">
              <w:t xml:space="preserve"> </w:t>
            </w:r>
          </w:p>
          <w:p w:rsidR="0017399D" w:rsidRDefault="0017399D" w:rsidP="0017399D">
            <w:pPr>
              <w:pStyle w:val="Listenabsatz"/>
              <w:numPr>
                <w:ilvl w:val="0"/>
                <w:numId w:val="2"/>
              </w:numPr>
            </w:pPr>
            <w:r>
              <w:t xml:space="preserve">Aufsatz: </w:t>
            </w:r>
            <w:hyperlink r:id="rId15" w:history="1">
              <w:r w:rsidRPr="008C26DF">
                <w:rPr>
                  <w:rStyle w:val="Hyperlink"/>
                </w:rPr>
                <w:t>War der Freikauf Menschenhandel?</w:t>
              </w:r>
            </w:hyperlink>
            <w:r>
              <w:t xml:space="preserve"> </w:t>
            </w:r>
          </w:p>
          <w:p w:rsidR="000D5B1E" w:rsidRDefault="0073707F" w:rsidP="000D5B1E">
            <w:pPr>
              <w:pStyle w:val="Listenabsatz"/>
              <w:numPr>
                <w:ilvl w:val="0"/>
                <w:numId w:val="2"/>
              </w:numPr>
            </w:pPr>
            <w:hyperlink r:id="rId16" w:history="1">
              <w:r w:rsidR="0017399D" w:rsidRPr="008C26DF">
                <w:rPr>
                  <w:rStyle w:val="Hyperlink"/>
                </w:rPr>
                <w:t>Video-Interview mit Ludwig Rehlinger</w:t>
              </w:r>
            </w:hyperlink>
            <w:r w:rsidR="0017399D">
              <w:t xml:space="preserve"> </w:t>
            </w:r>
          </w:p>
          <w:p w:rsidR="0017399D" w:rsidRDefault="000D5B1E" w:rsidP="000D5B1E">
            <w:pPr>
              <w:pStyle w:val="Listenabsatz"/>
              <w:numPr>
                <w:ilvl w:val="0"/>
                <w:numId w:val="2"/>
              </w:numPr>
            </w:pPr>
            <w:r>
              <w:t xml:space="preserve">Report Mainz im </w:t>
            </w:r>
            <w:hyperlink r:id="rId17" w:history="1">
              <w:r w:rsidRPr="008C26DF">
                <w:rPr>
                  <w:rStyle w:val="Hyperlink"/>
                </w:rPr>
                <w:t>Interview mit Ludwig Rehlinger</w:t>
              </w:r>
            </w:hyperlink>
            <w:r>
              <w:t xml:space="preserve"> </w:t>
            </w:r>
          </w:p>
          <w:p w:rsidR="0017399D" w:rsidRDefault="0073707F" w:rsidP="0017399D">
            <w:pPr>
              <w:pStyle w:val="Listenabsatz"/>
              <w:numPr>
                <w:ilvl w:val="0"/>
                <w:numId w:val="2"/>
              </w:numPr>
            </w:pPr>
            <w:hyperlink r:id="rId18" w:history="1">
              <w:r w:rsidR="0017399D" w:rsidRPr="008C26DF">
                <w:rPr>
                  <w:rStyle w:val="Hyperlink"/>
                </w:rPr>
                <w:t>„Menschen gegen Maisladungen“</w:t>
              </w:r>
            </w:hyperlink>
            <w:r w:rsidR="008C26DF">
              <w:t>, Spiegel-Artikel</w:t>
            </w:r>
            <w:r w:rsidR="0017399D">
              <w:t xml:space="preserve"> </w:t>
            </w:r>
          </w:p>
          <w:p w:rsidR="0017399D" w:rsidRDefault="0073707F" w:rsidP="0017399D">
            <w:pPr>
              <w:pStyle w:val="Listenabsatz"/>
              <w:numPr>
                <w:ilvl w:val="0"/>
                <w:numId w:val="2"/>
              </w:numPr>
            </w:pPr>
            <w:hyperlink r:id="rId19" w:history="1">
              <w:r w:rsidR="0017399D" w:rsidRPr="008C26DF">
                <w:rPr>
                  <w:rStyle w:val="Hyperlink"/>
                </w:rPr>
                <w:t>Ludwig Rehlinger im Gespräch mit dem Journalisten Jürgen Engert über den Freikauf</w:t>
              </w:r>
            </w:hyperlink>
            <w:r w:rsidR="0017399D">
              <w:t xml:space="preserve"> </w:t>
            </w:r>
          </w:p>
          <w:p w:rsidR="0017399D" w:rsidRDefault="0073707F" w:rsidP="000D5B1E">
            <w:pPr>
              <w:pStyle w:val="Listenabsatz"/>
              <w:numPr>
                <w:ilvl w:val="0"/>
                <w:numId w:val="2"/>
              </w:numPr>
            </w:pPr>
            <w:hyperlink r:id="rId20" w:history="1">
              <w:r w:rsidR="00C818C0" w:rsidRPr="008C26DF">
                <w:rPr>
                  <w:rStyle w:val="Hyperlink"/>
                </w:rPr>
                <w:t>Ton-A</w:t>
              </w:r>
              <w:r w:rsidR="000D5B1E" w:rsidRPr="008C26DF">
                <w:rPr>
                  <w:rStyle w:val="Hyperlink"/>
                </w:rPr>
                <w:t>ufnahmen von einem Gespräch zwischen Ludwig Rehlinger und zwei Freigekauften</w:t>
              </w:r>
            </w:hyperlink>
            <w:r w:rsidR="000D5B1E">
              <w:t xml:space="preserve"> </w:t>
            </w:r>
          </w:p>
          <w:p w:rsidR="000D5B1E" w:rsidRDefault="0073707F" w:rsidP="000D5B1E">
            <w:pPr>
              <w:pStyle w:val="Listenabsatz"/>
              <w:numPr>
                <w:ilvl w:val="0"/>
                <w:numId w:val="2"/>
              </w:numPr>
            </w:pPr>
            <w:hyperlink r:id="rId21" w:history="1">
              <w:r w:rsidR="000D5B1E" w:rsidRPr="008C26DF">
                <w:rPr>
                  <w:rStyle w:val="Hyperlink"/>
                </w:rPr>
                <w:t>„So wurden DDR-Häftlinge freigekauft“</w:t>
              </w:r>
            </w:hyperlink>
            <w:r w:rsidR="000D5B1E">
              <w:t xml:space="preserve">, Deutsche Welle </w:t>
            </w:r>
          </w:p>
          <w:p w:rsidR="000D5B1E" w:rsidRPr="00024B71" w:rsidRDefault="0073707F" w:rsidP="000D5B1E">
            <w:pPr>
              <w:pStyle w:val="Listenabsatz"/>
              <w:numPr>
                <w:ilvl w:val="0"/>
                <w:numId w:val="2"/>
              </w:numPr>
              <w:rPr>
                <w:rStyle w:val="Hyperlink"/>
                <w:color w:val="auto"/>
                <w:u w:val="none"/>
              </w:rPr>
            </w:pPr>
            <w:hyperlink r:id="rId22" w:history="1">
              <w:r w:rsidR="000D5B1E" w:rsidRPr="008C26DF">
                <w:rPr>
                  <w:rStyle w:val="Hyperlink"/>
                </w:rPr>
                <w:t>Die Tagesschau berichtet über den Freikauf und den Freigekaufen</w:t>
              </w:r>
            </w:hyperlink>
            <w:r w:rsidR="000D5B1E">
              <w:t xml:space="preserve"> </w:t>
            </w:r>
          </w:p>
          <w:p w:rsidR="00024B71" w:rsidRDefault="008C26DF" w:rsidP="00024B71">
            <w:pPr>
              <w:pStyle w:val="Listenabsatz"/>
              <w:numPr>
                <w:ilvl w:val="0"/>
                <w:numId w:val="2"/>
              </w:numPr>
            </w:pPr>
            <w:r>
              <w:t>Das</w:t>
            </w:r>
            <w:r w:rsidR="00024B71">
              <w:t xml:space="preserve"> </w:t>
            </w:r>
            <w:hyperlink r:id="rId23" w:history="1">
              <w:r w:rsidR="00024B71" w:rsidRPr="008C26DF">
                <w:rPr>
                  <w:rStyle w:val="Hyperlink"/>
                </w:rPr>
                <w:t>Grundgesetz</w:t>
              </w:r>
            </w:hyperlink>
            <w:r w:rsidR="00024B71">
              <w:t xml:space="preserve"> </w:t>
            </w:r>
          </w:p>
          <w:p w:rsidR="0017399D" w:rsidRDefault="008C26DF" w:rsidP="008C26DF">
            <w:pPr>
              <w:pStyle w:val="Listenabsatz"/>
              <w:numPr>
                <w:ilvl w:val="0"/>
                <w:numId w:val="2"/>
              </w:numPr>
            </w:pPr>
            <w:r>
              <w:t>Das</w:t>
            </w:r>
            <w:r w:rsidR="00024B71">
              <w:t xml:space="preserve"> </w:t>
            </w:r>
            <w:hyperlink r:id="rId24" w:history="1">
              <w:r w:rsidR="00024B71" w:rsidRPr="008C26DF">
                <w:rPr>
                  <w:rStyle w:val="Hyperlink"/>
                </w:rPr>
                <w:t>Strafgesetzbuch der DDR</w:t>
              </w:r>
            </w:hyperlink>
            <w:r w:rsidR="00024B71">
              <w:t xml:space="preserve"> </w:t>
            </w:r>
          </w:p>
        </w:tc>
      </w:tr>
    </w:tbl>
    <w:p w:rsidR="00FF6D0D" w:rsidRDefault="00FF6D0D" w:rsidP="00C818C0">
      <w:pPr>
        <w:rPr>
          <w:b/>
          <w:sz w:val="24"/>
        </w:rPr>
      </w:pPr>
    </w:p>
    <w:p w:rsidR="0051499D" w:rsidRPr="00311600" w:rsidRDefault="006A58C3" w:rsidP="00C56006">
      <w:pPr>
        <w:jc w:val="center"/>
        <w:rPr>
          <w:b/>
          <w:sz w:val="24"/>
        </w:rPr>
      </w:pPr>
      <w:r>
        <w:rPr>
          <w:b/>
          <w:sz w:val="24"/>
        </w:rPr>
        <w:lastRenderedPageBreak/>
        <w:t>Doppelstunde</w:t>
      </w:r>
      <w:r w:rsidR="00C56006" w:rsidRPr="00311600">
        <w:rPr>
          <w:b/>
          <w:sz w:val="24"/>
        </w:rPr>
        <w:t xml:space="preserve"> 2</w:t>
      </w:r>
    </w:p>
    <w:tbl>
      <w:tblPr>
        <w:tblStyle w:val="Tabellenraster"/>
        <w:tblW w:w="15735" w:type="dxa"/>
        <w:tblInd w:w="-459" w:type="dxa"/>
        <w:tblLook w:val="04A0" w:firstRow="1" w:lastRow="0" w:firstColumn="1" w:lastColumn="0" w:noHBand="0" w:noVBand="1"/>
      </w:tblPr>
      <w:tblGrid>
        <w:gridCol w:w="2859"/>
        <w:gridCol w:w="1999"/>
        <w:gridCol w:w="4383"/>
        <w:gridCol w:w="6494"/>
      </w:tblGrid>
      <w:tr w:rsidR="0017399D" w:rsidTr="006A58C3">
        <w:tc>
          <w:tcPr>
            <w:tcW w:w="2859" w:type="dxa"/>
            <w:shd w:val="clear" w:color="auto" w:fill="D9D9D9" w:themeFill="background1" w:themeFillShade="D9"/>
          </w:tcPr>
          <w:p w:rsidR="0017399D" w:rsidRPr="0051499D" w:rsidRDefault="0017399D" w:rsidP="00280DB3">
            <w:pPr>
              <w:pStyle w:val="Listenabsatz"/>
              <w:ind w:left="0"/>
              <w:rPr>
                <w:b/>
                <w:i/>
              </w:rPr>
            </w:pPr>
            <w:r w:rsidRPr="0051499D">
              <w:rPr>
                <w:b/>
                <w:i/>
              </w:rPr>
              <w:t>Thema</w:t>
            </w:r>
          </w:p>
        </w:tc>
        <w:tc>
          <w:tcPr>
            <w:tcW w:w="1999" w:type="dxa"/>
            <w:shd w:val="clear" w:color="auto" w:fill="D9D9D9" w:themeFill="background1" w:themeFillShade="D9"/>
          </w:tcPr>
          <w:p w:rsidR="0017399D" w:rsidRPr="0051499D" w:rsidRDefault="0017399D" w:rsidP="00280DB3">
            <w:pPr>
              <w:pStyle w:val="Listenabsatz"/>
              <w:ind w:left="0"/>
              <w:rPr>
                <w:b/>
                <w:i/>
              </w:rPr>
            </w:pPr>
            <w:r w:rsidRPr="0051499D">
              <w:rPr>
                <w:b/>
                <w:i/>
              </w:rPr>
              <w:t>Methode</w:t>
            </w:r>
          </w:p>
        </w:tc>
        <w:tc>
          <w:tcPr>
            <w:tcW w:w="4383" w:type="dxa"/>
            <w:shd w:val="clear" w:color="auto" w:fill="D9D9D9" w:themeFill="background1" w:themeFillShade="D9"/>
          </w:tcPr>
          <w:p w:rsidR="0017399D" w:rsidRPr="0051499D" w:rsidRDefault="0017399D" w:rsidP="00280DB3">
            <w:pPr>
              <w:pStyle w:val="Listenabsatz"/>
              <w:ind w:left="0"/>
              <w:rPr>
                <w:b/>
                <w:i/>
              </w:rPr>
            </w:pPr>
            <w:r w:rsidRPr="0051499D">
              <w:rPr>
                <w:b/>
                <w:i/>
              </w:rPr>
              <w:t>Inhalt</w:t>
            </w:r>
          </w:p>
        </w:tc>
        <w:tc>
          <w:tcPr>
            <w:tcW w:w="6494" w:type="dxa"/>
            <w:shd w:val="clear" w:color="auto" w:fill="D9D9D9" w:themeFill="background1" w:themeFillShade="D9"/>
          </w:tcPr>
          <w:p w:rsidR="0017399D" w:rsidRPr="0051499D" w:rsidRDefault="00EB19D9" w:rsidP="00280DB3">
            <w:pPr>
              <w:pStyle w:val="Listenabsatz"/>
              <w:ind w:left="0"/>
              <w:rPr>
                <w:b/>
                <w:i/>
              </w:rPr>
            </w:pPr>
            <w:r>
              <w:rPr>
                <w:b/>
                <w:i/>
              </w:rPr>
              <w:t>Erläuterung Methode</w:t>
            </w:r>
          </w:p>
        </w:tc>
      </w:tr>
      <w:tr w:rsidR="00C9581C" w:rsidTr="006A58C3">
        <w:tc>
          <w:tcPr>
            <w:tcW w:w="2859" w:type="dxa"/>
            <w:vMerge w:val="restart"/>
          </w:tcPr>
          <w:p w:rsidR="00C9581C" w:rsidRDefault="00C9581C" w:rsidP="00280DB3">
            <w:pPr>
              <w:pStyle w:val="Listenabsatz"/>
              <w:ind w:left="0"/>
            </w:pPr>
            <w:r>
              <w:t>Welche Argumente sprechen gegen und welche für den Freikauf?</w:t>
            </w:r>
          </w:p>
          <w:p w:rsidR="00C9581C" w:rsidRDefault="00C9581C" w:rsidP="00280DB3">
            <w:pPr>
              <w:pStyle w:val="Listenabsatz"/>
              <w:ind w:left="0"/>
            </w:pPr>
          </w:p>
        </w:tc>
        <w:tc>
          <w:tcPr>
            <w:tcW w:w="1999" w:type="dxa"/>
          </w:tcPr>
          <w:p w:rsidR="00C9581C" w:rsidRDefault="00C9581C" w:rsidP="00EB19D9">
            <w:pPr>
              <w:pStyle w:val="Listenabsatz"/>
              <w:ind w:left="0"/>
            </w:pPr>
            <w:r>
              <w:t xml:space="preserve">Beenden der Gruppenarbeit: Recherche </w:t>
            </w:r>
            <w:r w:rsidR="00EF673A">
              <w:t>(10 Min.)</w:t>
            </w:r>
          </w:p>
        </w:tc>
        <w:tc>
          <w:tcPr>
            <w:tcW w:w="4383" w:type="dxa"/>
          </w:tcPr>
          <w:p w:rsidR="00C9581C" w:rsidRDefault="00C9581C" w:rsidP="00C818C0">
            <w:pPr>
              <w:pStyle w:val="Listenabsatz"/>
              <w:ind w:left="0"/>
            </w:pPr>
            <w:r>
              <w:t xml:space="preserve">Festlegen der Argumente und ihrer </w:t>
            </w:r>
            <w:r w:rsidR="00C818C0">
              <w:t>Relevanz</w:t>
            </w:r>
          </w:p>
        </w:tc>
        <w:tc>
          <w:tcPr>
            <w:tcW w:w="6494" w:type="dxa"/>
          </w:tcPr>
          <w:p w:rsidR="00C9581C" w:rsidRDefault="00C9581C" w:rsidP="00EB19D9">
            <w:pPr>
              <w:pStyle w:val="Listenabsatz"/>
              <w:ind w:left="360"/>
            </w:pPr>
          </w:p>
        </w:tc>
      </w:tr>
      <w:tr w:rsidR="00C9581C" w:rsidTr="006A58C3">
        <w:tc>
          <w:tcPr>
            <w:tcW w:w="2859" w:type="dxa"/>
            <w:vMerge/>
          </w:tcPr>
          <w:p w:rsidR="00C9581C" w:rsidRDefault="00C9581C" w:rsidP="00280DB3">
            <w:pPr>
              <w:pStyle w:val="Listenabsatz"/>
              <w:ind w:left="0"/>
            </w:pPr>
          </w:p>
        </w:tc>
        <w:tc>
          <w:tcPr>
            <w:tcW w:w="1999" w:type="dxa"/>
          </w:tcPr>
          <w:p w:rsidR="00C9581C" w:rsidRDefault="00C9581C" w:rsidP="00280DB3">
            <w:pPr>
              <w:pStyle w:val="Listenabsatz"/>
              <w:ind w:left="0"/>
            </w:pPr>
            <w:r w:rsidRPr="00C9581C">
              <w:t>Debatte</w:t>
            </w:r>
          </w:p>
          <w:p w:rsidR="00EF673A" w:rsidRPr="00C9581C" w:rsidRDefault="00EF673A" w:rsidP="00280DB3">
            <w:pPr>
              <w:pStyle w:val="Listenabsatz"/>
              <w:ind w:left="0"/>
            </w:pPr>
            <w:r>
              <w:t>(30 Min.)</w:t>
            </w:r>
          </w:p>
        </w:tc>
        <w:tc>
          <w:tcPr>
            <w:tcW w:w="4383" w:type="dxa"/>
          </w:tcPr>
          <w:p w:rsidR="00C9581C" w:rsidRDefault="00C9581C" w:rsidP="00280DB3">
            <w:pPr>
              <w:pStyle w:val="Listenabsatz"/>
              <w:ind w:left="0"/>
            </w:pPr>
            <w:r>
              <w:t>Austausch der Argumente</w:t>
            </w:r>
          </w:p>
        </w:tc>
        <w:tc>
          <w:tcPr>
            <w:tcW w:w="6494" w:type="dxa"/>
          </w:tcPr>
          <w:p w:rsidR="00C9581C" w:rsidRDefault="00C9581C" w:rsidP="001E5D75">
            <w:pPr>
              <w:pStyle w:val="Listenabsatz"/>
              <w:numPr>
                <w:ilvl w:val="0"/>
                <w:numId w:val="2"/>
              </w:numPr>
            </w:pPr>
            <w:r>
              <w:t>Es wird ein Debattenleiter ernannt. Der Debattenleiter eröffnet die Debatte, leitet das Thema ein, stellt die Eingangsfrage und erteilt den Hauptrednern und den Beisitzern das Wort. Er achtet auf die Einhaltung der Debatten-Regeln, auf die Zeit und beendet die Debatte.</w:t>
            </w:r>
          </w:p>
          <w:p w:rsidR="00C9581C" w:rsidRDefault="00C9581C" w:rsidP="001E5D75">
            <w:pPr>
              <w:pStyle w:val="Listenabsatz"/>
              <w:numPr>
                <w:ilvl w:val="0"/>
                <w:numId w:val="2"/>
              </w:numPr>
            </w:pPr>
            <w:r>
              <w:t xml:space="preserve">Jede Gruppe bestimmt einen Hauptredner und drei Beisitzer. Jeder Hauptredner bringt die ersten beiden Argumente in einem Eingangsstatement vor (ca. 3 Minuten). Anschließend ergänzen die Beisitzer die weiteren Argumente. Dabei ist darauf zu achten, dass nicht nur Argumente genannt, sondern sich wechselseitig darauf bezogen und versucht wird, die Gegenargumente zu entkräften. Abschließend kann das Publikum Fragen stellen, Stellung beziehen und erklären, welche Argumente es überzeugend fand uns aus welchem Grund. </w:t>
            </w:r>
          </w:p>
        </w:tc>
      </w:tr>
      <w:tr w:rsidR="0017399D" w:rsidTr="006A58C3">
        <w:tc>
          <w:tcPr>
            <w:tcW w:w="2859" w:type="dxa"/>
          </w:tcPr>
          <w:p w:rsidR="0017399D" w:rsidRDefault="0017399D" w:rsidP="00280DB3">
            <w:pPr>
              <w:pStyle w:val="Listenabsatz"/>
              <w:ind w:left="0"/>
            </w:pPr>
            <w:bookmarkStart w:id="0" w:name="_GoBack"/>
            <w:bookmarkEnd w:id="0"/>
          </w:p>
        </w:tc>
        <w:tc>
          <w:tcPr>
            <w:tcW w:w="1999" w:type="dxa"/>
          </w:tcPr>
          <w:p w:rsidR="0017399D" w:rsidRDefault="0017399D" w:rsidP="00280DB3">
            <w:pPr>
              <w:pStyle w:val="Listenabsatz"/>
              <w:ind w:left="0"/>
            </w:pPr>
            <w:r>
              <w:t>Abstimmung</w:t>
            </w:r>
          </w:p>
          <w:p w:rsidR="00EF673A" w:rsidRDefault="00EF673A" w:rsidP="00EF673A">
            <w:pPr>
              <w:pStyle w:val="Listenabsatz"/>
              <w:ind w:left="0"/>
            </w:pPr>
            <w:r>
              <w:t>(5 Min.)</w:t>
            </w:r>
          </w:p>
        </w:tc>
        <w:tc>
          <w:tcPr>
            <w:tcW w:w="4383" w:type="dxa"/>
          </w:tcPr>
          <w:p w:rsidR="0017399D" w:rsidRDefault="00EB19D9" w:rsidP="004A71D4">
            <w:pPr>
              <w:pStyle w:val="Listenabsatz"/>
              <w:ind w:left="0"/>
            </w:pPr>
            <w:r>
              <w:t xml:space="preserve">Der Debattenleiter führt eine Abstimmung durch. </w:t>
            </w:r>
          </w:p>
        </w:tc>
        <w:tc>
          <w:tcPr>
            <w:tcW w:w="6494" w:type="dxa"/>
          </w:tcPr>
          <w:p w:rsidR="0017399D" w:rsidRDefault="004A71D4" w:rsidP="004A71D4">
            <w:pPr>
              <w:pStyle w:val="Listenabsatz"/>
              <w:numPr>
                <w:ilvl w:val="0"/>
                <w:numId w:val="2"/>
              </w:numPr>
            </w:pPr>
            <w:r>
              <w:t>Die Abstimmung ist nicht anonym, sondern erfolgt durch Handzeichen. Anschließend vergleicht ein Schüler / eine Schülerin das Ergebnis der Abstimmung mit dem Ergebnis des Meinungsbildes. Gibt es Unterschiede  – warum?</w:t>
            </w:r>
          </w:p>
        </w:tc>
      </w:tr>
      <w:tr w:rsidR="006A58C3" w:rsidTr="006A58C3">
        <w:tc>
          <w:tcPr>
            <w:tcW w:w="2859" w:type="dxa"/>
            <w:shd w:val="clear" w:color="auto" w:fill="D9D9D9" w:themeFill="background1" w:themeFillShade="D9"/>
          </w:tcPr>
          <w:p w:rsidR="006A58C3" w:rsidRPr="0051499D" w:rsidRDefault="006A58C3" w:rsidP="00AA2FDF">
            <w:pPr>
              <w:pStyle w:val="Listenabsatz"/>
              <w:ind w:left="0"/>
              <w:rPr>
                <w:b/>
                <w:i/>
              </w:rPr>
            </w:pPr>
            <w:r w:rsidRPr="0051499D">
              <w:rPr>
                <w:b/>
                <w:i/>
              </w:rPr>
              <w:t>Thema</w:t>
            </w:r>
          </w:p>
        </w:tc>
        <w:tc>
          <w:tcPr>
            <w:tcW w:w="1999" w:type="dxa"/>
            <w:shd w:val="clear" w:color="auto" w:fill="D9D9D9" w:themeFill="background1" w:themeFillShade="D9"/>
          </w:tcPr>
          <w:p w:rsidR="006A58C3" w:rsidRPr="0051499D" w:rsidRDefault="006A58C3" w:rsidP="00AA2FDF">
            <w:pPr>
              <w:pStyle w:val="Listenabsatz"/>
              <w:ind w:left="0"/>
              <w:rPr>
                <w:b/>
                <w:i/>
              </w:rPr>
            </w:pPr>
            <w:r w:rsidRPr="0051499D">
              <w:rPr>
                <w:b/>
                <w:i/>
              </w:rPr>
              <w:t>Methode</w:t>
            </w:r>
          </w:p>
        </w:tc>
        <w:tc>
          <w:tcPr>
            <w:tcW w:w="4383" w:type="dxa"/>
            <w:shd w:val="clear" w:color="auto" w:fill="D9D9D9" w:themeFill="background1" w:themeFillShade="D9"/>
          </w:tcPr>
          <w:p w:rsidR="006A58C3" w:rsidRPr="0051499D" w:rsidRDefault="006A58C3" w:rsidP="00AA2FDF">
            <w:pPr>
              <w:pStyle w:val="Listenabsatz"/>
              <w:ind w:left="0"/>
              <w:rPr>
                <w:b/>
                <w:i/>
              </w:rPr>
            </w:pPr>
            <w:r w:rsidRPr="0051499D">
              <w:rPr>
                <w:b/>
                <w:i/>
              </w:rPr>
              <w:t>Inhalt</w:t>
            </w:r>
          </w:p>
        </w:tc>
        <w:tc>
          <w:tcPr>
            <w:tcW w:w="6494" w:type="dxa"/>
            <w:shd w:val="clear" w:color="auto" w:fill="D9D9D9" w:themeFill="background1" w:themeFillShade="D9"/>
          </w:tcPr>
          <w:p w:rsidR="006A58C3" w:rsidRPr="0051499D" w:rsidRDefault="006A58C3" w:rsidP="00AA2FDF">
            <w:pPr>
              <w:pStyle w:val="Listenabsatz"/>
              <w:ind w:left="0"/>
              <w:rPr>
                <w:b/>
                <w:i/>
              </w:rPr>
            </w:pPr>
            <w:r>
              <w:rPr>
                <w:b/>
                <w:i/>
              </w:rPr>
              <w:t>Material</w:t>
            </w:r>
          </w:p>
        </w:tc>
      </w:tr>
      <w:tr w:rsidR="006A58C3" w:rsidTr="006A58C3">
        <w:tc>
          <w:tcPr>
            <w:tcW w:w="2859" w:type="dxa"/>
            <w:vMerge w:val="restart"/>
          </w:tcPr>
          <w:p w:rsidR="006A58C3" w:rsidRDefault="006A58C3" w:rsidP="006A58C3">
            <w:pPr>
              <w:pStyle w:val="Listenabsatz"/>
              <w:ind w:left="0"/>
            </w:pPr>
            <w:r>
              <w:t>Persönliche Erinnerungen an politische Haft und Freikauf</w:t>
            </w:r>
          </w:p>
          <w:p w:rsidR="006A58C3" w:rsidRDefault="006A58C3" w:rsidP="00280DB3">
            <w:pPr>
              <w:pStyle w:val="Listenabsatz"/>
              <w:ind w:left="0"/>
            </w:pPr>
          </w:p>
        </w:tc>
        <w:tc>
          <w:tcPr>
            <w:tcW w:w="1999" w:type="dxa"/>
          </w:tcPr>
          <w:p w:rsidR="006A58C3" w:rsidRDefault="006A58C3" w:rsidP="00280DB3">
            <w:pPr>
              <w:pStyle w:val="Listenabsatz"/>
              <w:ind w:left="0"/>
            </w:pPr>
            <w:r>
              <w:t>Moderiertes Zeitzeugengespräch</w:t>
            </w:r>
          </w:p>
          <w:p w:rsidR="006A58C3" w:rsidRDefault="006A58C3" w:rsidP="00280DB3">
            <w:pPr>
              <w:pStyle w:val="Listenabsatz"/>
              <w:ind w:left="0"/>
            </w:pPr>
          </w:p>
        </w:tc>
        <w:tc>
          <w:tcPr>
            <w:tcW w:w="4383" w:type="dxa"/>
          </w:tcPr>
          <w:p w:rsidR="006A58C3" w:rsidRDefault="006A58C3" w:rsidP="004A71D4">
            <w:pPr>
              <w:pStyle w:val="Listenabsatz"/>
              <w:ind w:left="0"/>
            </w:pPr>
            <w:r>
              <w:t xml:space="preserve">Auswahl und Einladung eines Zeitzeugen auf </w:t>
            </w:r>
            <w:hyperlink r:id="rId25" w:history="1">
              <w:r w:rsidRPr="00F24B10">
                <w:rPr>
                  <w:rStyle w:val="Hyperlink"/>
                </w:rPr>
                <w:t>www.zeitzeugenbuero.de</w:t>
              </w:r>
            </w:hyperlink>
            <w:r>
              <w:t xml:space="preserve"> im Schwerpunkt „Flucht, Fluchthilfe und Freikauf“</w:t>
            </w:r>
          </w:p>
        </w:tc>
        <w:tc>
          <w:tcPr>
            <w:tcW w:w="6494" w:type="dxa"/>
          </w:tcPr>
          <w:p w:rsidR="006A58C3" w:rsidRDefault="0073707F" w:rsidP="006A58C3">
            <w:hyperlink r:id="rId26" w:history="1">
              <w:r w:rsidR="006A58C3" w:rsidRPr="003461E5">
                <w:rPr>
                  <w:rStyle w:val="Hyperlink"/>
                </w:rPr>
                <w:t>http://www.zeitzeugenbuero.de/index.php?id=themen_flucht</w:t>
              </w:r>
            </w:hyperlink>
          </w:p>
        </w:tc>
      </w:tr>
      <w:tr w:rsidR="006A58C3" w:rsidTr="006A58C3">
        <w:tc>
          <w:tcPr>
            <w:tcW w:w="2859" w:type="dxa"/>
            <w:vMerge/>
          </w:tcPr>
          <w:p w:rsidR="006A58C3" w:rsidRDefault="006A58C3" w:rsidP="006A58C3">
            <w:pPr>
              <w:pStyle w:val="Listenabsatz"/>
              <w:ind w:left="0"/>
            </w:pPr>
          </w:p>
        </w:tc>
        <w:tc>
          <w:tcPr>
            <w:tcW w:w="1999" w:type="dxa"/>
          </w:tcPr>
          <w:p w:rsidR="006A58C3" w:rsidRDefault="006A58C3" w:rsidP="00280DB3">
            <w:pPr>
              <w:pStyle w:val="Listenabsatz"/>
              <w:ind w:left="0"/>
            </w:pPr>
            <w:r>
              <w:t>Recherche und Leitfragen (45 Min.)</w:t>
            </w:r>
          </w:p>
        </w:tc>
        <w:tc>
          <w:tcPr>
            <w:tcW w:w="4383" w:type="dxa"/>
          </w:tcPr>
          <w:p w:rsidR="006A58C3" w:rsidRDefault="006A58C3" w:rsidP="004A71D4">
            <w:pPr>
              <w:pStyle w:val="Listenabsatz"/>
              <w:ind w:left="0"/>
            </w:pPr>
            <w:r>
              <w:t xml:space="preserve">Die Jugendlichen recherchieren die Biografien des Zeitzeugen und klären historische Daten oder Begriffe, die unklar sind. Anschließend sammeln sie Fragen, die sie dem Zeitzeugen </w:t>
            </w:r>
            <w:r>
              <w:lastRenderedPageBreak/>
              <w:t>stellen möchten. Eine Moderation wird festgelegt.</w:t>
            </w:r>
          </w:p>
        </w:tc>
        <w:tc>
          <w:tcPr>
            <w:tcW w:w="6494" w:type="dxa"/>
          </w:tcPr>
          <w:p w:rsidR="006A58C3" w:rsidRDefault="00C818C0" w:rsidP="006A58C3">
            <w:pPr>
              <w:pStyle w:val="Listenabsatz"/>
              <w:ind w:left="0"/>
            </w:pPr>
            <w:r>
              <w:lastRenderedPageBreak/>
              <w:t xml:space="preserve">Der Leitfaden für Lehrer </w:t>
            </w:r>
            <w:r w:rsidR="006A58C3">
              <w:t>der Bundesstiftung Aufarbeitung: „</w:t>
            </w:r>
            <w:r>
              <w:t>Gelebte Geschichte. DDR-</w:t>
            </w:r>
            <w:r w:rsidR="006A58C3">
              <w:t xml:space="preserve">Zeitzeugen in Schulen“ hilft bei der Vor- und Nachbereitung eines Zeitzeugengesprächs im Unterricht. </w:t>
            </w:r>
            <w:r>
              <w:t>Er</w:t>
            </w:r>
            <w:r w:rsidR="006A58C3">
              <w:t xml:space="preserve"> gibt Tipps zur Moderation und Hinweise auf verschiedene Auswertungsfragen. </w:t>
            </w:r>
            <w:hyperlink r:id="rId27" w:history="1">
              <w:r w:rsidRPr="00C818C0">
                <w:rPr>
                  <w:rStyle w:val="Hyperlink"/>
                </w:rPr>
                <w:t>Der Leitfaden</w:t>
              </w:r>
              <w:r w:rsidR="006A58C3" w:rsidRPr="00C818C0">
                <w:rPr>
                  <w:rStyle w:val="Hyperlink"/>
                </w:rPr>
                <w:t xml:space="preserve"> kann hier </w:t>
              </w:r>
              <w:r w:rsidRPr="00C818C0">
                <w:rPr>
                  <w:rStyle w:val="Hyperlink"/>
                </w:rPr>
                <w:t>kostenfrei bestellt oder heruntergeladen werden.</w:t>
              </w:r>
            </w:hyperlink>
          </w:p>
          <w:p w:rsidR="006A58C3" w:rsidRDefault="006A58C3" w:rsidP="006A58C3">
            <w:pPr>
              <w:pStyle w:val="Listenabsatz"/>
              <w:ind w:left="0"/>
            </w:pPr>
          </w:p>
          <w:p w:rsidR="006A58C3" w:rsidRDefault="006A58C3" w:rsidP="00C818C0">
            <w:pPr>
              <w:pStyle w:val="Listenabsatz"/>
              <w:ind w:left="0"/>
            </w:pPr>
            <w:r>
              <w:t xml:space="preserve">Der Leitfaden „Bleib nicht stumm… Leitfaden für Zeitzeugengespräche“ des Grenzlandmuseums Eichsfeld gibt hilfreiche Tipps für die Formulierung von Interviewfragen. </w:t>
            </w:r>
            <w:hyperlink r:id="rId28" w:history="1">
              <w:r w:rsidRPr="00C818C0">
                <w:rPr>
                  <w:rStyle w:val="Hyperlink"/>
                </w:rPr>
                <w:t xml:space="preserve">Sie können ihn </w:t>
              </w:r>
              <w:r w:rsidR="00C818C0" w:rsidRPr="00C818C0">
                <w:rPr>
                  <w:rStyle w:val="Hyperlink"/>
                </w:rPr>
                <w:t>kostenfrei</w:t>
              </w:r>
              <w:r w:rsidRPr="00C818C0">
                <w:rPr>
                  <w:rStyle w:val="Hyperlink"/>
                </w:rPr>
                <w:t xml:space="preserve"> herunterladen</w:t>
              </w:r>
              <w:r w:rsidR="00C818C0" w:rsidRPr="00C818C0">
                <w:rPr>
                  <w:rStyle w:val="Hyperlink"/>
                </w:rPr>
                <w:t>.</w:t>
              </w:r>
            </w:hyperlink>
            <w:r>
              <w:t xml:space="preserve"> </w:t>
            </w:r>
          </w:p>
        </w:tc>
      </w:tr>
    </w:tbl>
    <w:p w:rsidR="00FF6D0D" w:rsidRDefault="00FF6D0D" w:rsidP="006A58C3">
      <w:pPr>
        <w:rPr>
          <w:b/>
          <w:sz w:val="24"/>
        </w:rPr>
      </w:pPr>
    </w:p>
    <w:p w:rsidR="00C56006" w:rsidRPr="00311600" w:rsidRDefault="006A58C3" w:rsidP="00C56006">
      <w:pPr>
        <w:jc w:val="center"/>
        <w:rPr>
          <w:b/>
          <w:sz w:val="24"/>
        </w:rPr>
      </w:pPr>
      <w:r>
        <w:rPr>
          <w:b/>
          <w:sz w:val="24"/>
        </w:rPr>
        <w:t>Doppelstunde</w:t>
      </w:r>
      <w:r w:rsidR="00C56006" w:rsidRPr="00311600">
        <w:rPr>
          <w:b/>
          <w:sz w:val="24"/>
        </w:rPr>
        <w:t xml:space="preserve"> 3</w:t>
      </w:r>
    </w:p>
    <w:tbl>
      <w:tblPr>
        <w:tblStyle w:val="Tabellenraster"/>
        <w:tblW w:w="15735" w:type="dxa"/>
        <w:tblInd w:w="-459" w:type="dxa"/>
        <w:tblLayout w:type="fixed"/>
        <w:tblLook w:val="04A0" w:firstRow="1" w:lastRow="0" w:firstColumn="1" w:lastColumn="0" w:noHBand="0" w:noVBand="1"/>
      </w:tblPr>
      <w:tblGrid>
        <w:gridCol w:w="2977"/>
        <w:gridCol w:w="1701"/>
        <w:gridCol w:w="4536"/>
        <w:gridCol w:w="6521"/>
      </w:tblGrid>
      <w:tr w:rsidR="00EB19D9" w:rsidTr="00090DC0">
        <w:tc>
          <w:tcPr>
            <w:tcW w:w="2977" w:type="dxa"/>
            <w:shd w:val="clear" w:color="auto" w:fill="D9D9D9" w:themeFill="background1" w:themeFillShade="D9"/>
          </w:tcPr>
          <w:p w:rsidR="00EB19D9" w:rsidRPr="0051499D" w:rsidRDefault="00EB19D9" w:rsidP="00280DB3">
            <w:pPr>
              <w:pStyle w:val="Listenabsatz"/>
              <w:ind w:left="0"/>
              <w:rPr>
                <w:b/>
                <w:i/>
              </w:rPr>
            </w:pPr>
            <w:r w:rsidRPr="0051499D">
              <w:rPr>
                <w:b/>
                <w:i/>
              </w:rPr>
              <w:t>Thema</w:t>
            </w:r>
          </w:p>
        </w:tc>
        <w:tc>
          <w:tcPr>
            <w:tcW w:w="1701" w:type="dxa"/>
            <w:shd w:val="clear" w:color="auto" w:fill="D9D9D9" w:themeFill="background1" w:themeFillShade="D9"/>
          </w:tcPr>
          <w:p w:rsidR="00EB19D9" w:rsidRPr="0051499D" w:rsidRDefault="00EB19D9" w:rsidP="00280DB3">
            <w:pPr>
              <w:pStyle w:val="Listenabsatz"/>
              <w:ind w:left="0"/>
              <w:rPr>
                <w:b/>
                <w:i/>
              </w:rPr>
            </w:pPr>
            <w:r w:rsidRPr="0051499D">
              <w:rPr>
                <w:b/>
                <w:i/>
              </w:rPr>
              <w:t>Methode</w:t>
            </w:r>
          </w:p>
        </w:tc>
        <w:tc>
          <w:tcPr>
            <w:tcW w:w="4536" w:type="dxa"/>
            <w:shd w:val="clear" w:color="auto" w:fill="D9D9D9" w:themeFill="background1" w:themeFillShade="D9"/>
          </w:tcPr>
          <w:p w:rsidR="00EB19D9" w:rsidRPr="0051499D" w:rsidRDefault="00EB19D9" w:rsidP="00280DB3">
            <w:pPr>
              <w:pStyle w:val="Listenabsatz"/>
              <w:ind w:left="0"/>
              <w:rPr>
                <w:b/>
                <w:i/>
              </w:rPr>
            </w:pPr>
            <w:r w:rsidRPr="0051499D">
              <w:rPr>
                <w:b/>
                <w:i/>
              </w:rPr>
              <w:t>Inhalt</w:t>
            </w:r>
          </w:p>
        </w:tc>
        <w:tc>
          <w:tcPr>
            <w:tcW w:w="6521" w:type="dxa"/>
            <w:shd w:val="clear" w:color="auto" w:fill="D9D9D9" w:themeFill="background1" w:themeFillShade="D9"/>
          </w:tcPr>
          <w:p w:rsidR="00EB19D9" w:rsidRPr="0051499D" w:rsidRDefault="00EB19D9" w:rsidP="00280DB3">
            <w:pPr>
              <w:pStyle w:val="Listenabsatz"/>
              <w:ind w:left="0"/>
              <w:rPr>
                <w:b/>
                <w:i/>
              </w:rPr>
            </w:pPr>
            <w:r>
              <w:rPr>
                <w:b/>
                <w:i/>
              </w:rPr>
              <w:t>Material</w:t>
            </w:r>
          </w:p>
        </w:tc>
      </w:tr>
      <w:tr w:rsidR="006A58C3" w:rsidTr="00EB19D9">
        <w:tc>
          <w:tcPr>
            <w:tcW w:w="2977" w:type="dxa"/>
            <w:vMerge w:val="restart"/>
          </w:tcPr>
          <w:p w:rsidR="006A58C3" w:rsidRDefault="006A58C3" w:rsidP="006A58C3">
            <w:pPr>
              <w:pStyle w:val="Listenabsatz"/>
              <w:ind w:left="0"/>
            </w:pPr>
            <w:r>
              <w:t>Persönliche Erinnerungen an politische Haft und Freikauf</w:t>
            </w:r>
          </w:p>
          <w:p w:rsidR="006A58C3" w:rsidRDefault="006A58C3" w:rsidP="006A58C3">
            <w:pPr>
              <w:pStyle w:val="Listenabsatz"/>
              <w:ind w:left="0"/>
            </w:pPr>
          </w:p>
        </w:tc>
        <w:tc>
          <w:tcPr>
            <w:tcW w:w="1701" w:type="dxa"/>
          </w:tcPr>
          <w:p w:rsidR="006A58C3" w:rsidRDefault="006A58C3" w:rsidP="006A58C3">
            <w:pPr>
              <w:pStyle w:val="Listenabsatz"/>
              <w:ind w:left="0"/>
            </w:pPr>
            <w:r>
              <w:t>Moderiertes Zeitzeugengepräch (70 Min.)</w:t>
            </w:r>
          </w:p>
        </w:tc>
        <w:tc>
          <w:tcPr>
            <w:tcW w:w="4536" w:type="dxa"/>
          </w:tcPr>
          <w:p w:rsidR="006A58C3" w:rsidRDefault="006A58C3" w:rsidP="00280DB3">
            <w:pPr>
              <w:pStyle w:val="Listenabsatz"/>
              <w:ind w:left="0"/>
            </w:pPr>
            <w:r>
              <w:t>Zeitzeugengespräch</w:t>
            </w:r>
          </w:p>
        </w:tc>
        <w:tc>
          <w:tcPr>
            <w:tcW w:w="6521" w:type="dxa"/>
            <w:vMerge w:val="restart"/>
          </w:tcPr>
          <w:p w:rsidR="006A58C3" w:rsidRDefault="008C26DF" w:rsidP="006A58C3">
            <w:pPr>
              <w:pStyle w:val="Listenabsatz"/>
              <w:ind w:left="0"/>
            </w:pPr>
            <w:r>
              <w:t xml:space="preserve">Der Leitfaden für Lehrer der Bundesstiftung Aufarbeitung: „Gelebte Geschichte. DDR-Zeitzeugen in Schulen“ hilft bei der Vor- und Nachbereitung eines Zeitzeugengesprächs im Unterricht. Er gibt Tipps zur Moderation und Hinweise auf verschiedene Auswertungsfragen. </w:t>
            </w:r>
            <w:hyperlink r:id="rId29" w:history="1">
              <w:r w:rsidRPr="00C818C0">
                <w:rPr>
                  <w:rStyle w:val="Hyperlink"/>
                </w:rPr>
                <w:t>Der Leitfaden kann hier kostenfrei bestellt oder heruntergeladen werden.</w:t>
              </w:r>
            </w:hyperlink>
          </w:p>
        </w:tc>
      </w:tr>
      <w:tr w:rsidR="006A58C3" w:rsidTr="00EB19D9">
        <w:tc>
          <w:tcPr>
            <w:tcW w:w="2977" w:type="dxa"/>
            <w:vMerge/>
          </w:tcPr>
          <w:p w:rsidR="006A58C3" w:rsidRDefault="006A58C3" w:rsidP="00280DB3">
            <w:pPr>
              <w:pStyle w:val="Listenabsatz"/>
              <w:ind w:left="0"/>
            </w:pPr>
          </w:p>
        </w:tc>
        <w:tc>
          <w:tcPr>
            <w:tcW w:w="1701" w:type="dxa"/>
          </w:tcPr>
          <w:p w:rsidR="006A58C3" w:rsidRDefault="006A58C3" w:rsidP="00280DB3">
            <w:pPr>
              <w:pStyle w:val="Listenabsatz"/>
              <w:ind w:left="0"/>
            </w:pPr>
            <w:r>
              <w:t>Auswertung (20 Min.)</w:t>
            </w:r>
          </w:p>
        </w:tc>
        <w:tc>
          <w:tcPr>
            <w:tcW w:w="4536" w:type="dxa"/>
          </w:tcPr>
          <w:p w:rsidR="006A58C3" w:rsidRDefault="006A58C3" w:rsidP="00EB19D9">
            <w:pPr>
              <w:pStyle w:val="Listenabsatz"/>
              <w:ind w:left="0"/>
            </w:pPr>
            <w:r>
              <w:t>Sammeln der spontanen Reaktionen der Schülerinnen und Schüler</w:t>
            </w:r>
          </w:p>
        </w:tc>
        <w:tc>
          <w:tcPr>
            <w:tcW w:w="6521" w:type="dxa"/>
            <w:vMerge/>
          </w:tcPr>
          <w:p w:rsidR="006A58C3" w:rsidRDefault="006A58C3" w:rsidP="006A58C3">
            <w:pPr>
              <w:pStyle w:val="Listenabsatz"/>
              <w:ind w:left="0"/>
            </w:pPr>
          </w:p>
        </w:tc>
      </w:tr>
    </w:tbl>
    <w:p w:rsidR="006A58C3" w:rsidRDefault="006A58C3" w:rsidP="006A58C3">
      <w:pPr>
        <w:jc w:val="center"/>
        <w:rPr>
          <w:b/>
          <w:sz w:val="24"/>
        </w:rPr>
      </w:pPr>
    </w:p>
    <w:p w:rsidR="006A58C3" w:rsidRPr="00311600" w:rsidRDefault="006A58C3" w:rsidP="006A58C3">
      <w:pPr>
        <w:jc w:val="center"/>
        <w:rPr>
          <w:b/>
          <w:sz w:val="24"/>
        </w:rPr>
      </w:pPr>
      <w:r>
        <w:rPr>
          <w:b/>
          <w:sz w:val="24"/>
        </w:rPr>
        <w:t>Doppelstunde</w:t>
      </w:r>
      <w:r w:rsidRPr="00311600">
        <w:rPr>
          <w:b/>
          <w:sz w:val="24"/>
        </w:rPr>
        <w:t xml:space="preserve"> </w:t>
      </w:r>
      <w:r>
        <w:rPr>
          <w:b/>
          <w:sz w:val="24"/>
        </w:rPr>
        <w:t>4</w:t>
      </w:r>
    </w:p>
    <w:tbl>
      <w:tblPr>
        <w:tblStyle w:val="Tabellenraster"/>
        <w:tblW w:w="15735" w:type="dxa"/>
        <w:tblInd w:w="-459" w:type="dxa"/>
        <w:tblLayout w:type="fixed"/>
        <w:tblLook w:val="04A0" w:firstRow="1" w:lastRow="0" w:firstColumn="1" w:lastColumn="0" w:noHBand="0" w:noVBand="1"/>
      </w:tblPr>
      <w:tblGrid>
        <w:gridCol w:w="2977"/>
        <w:gridCol w:w="1701"/>
        <w:gridCol w:w="4536"/>
        <w:gridCol w:w="6521"/>
      </w:tblGrid>
      <w:tr w:rsidR="006A58C3" w:rsidTr="00AA2FDF">
        <w:tc>
          <w:tcPr>
            <w:tcW w:w="2977" w:type="dxa"/>
            <w:shd w:val="clear" w:color="auto" w:fill="D9D9D9" w:themeFill="background1" w:themeFillShade="D9"/>
          </w:tcPr>
          <w:p w:rsidR="006A58C3" w:rsidRPr="0051499D" w:rsidRDefault="006A58C3" w:rsidP="00AA2FDF">
            <w:pPr>
              <w:pStyle w:val="Listenabsatz"/>
              <w:ind w:left="0"/>
              <w:rPr>
                <w:b/>
                <w:i/>
              </w:rPr>
            </w:pPr>
            <w:r w:rsidRPr="0051499D">
              <w:rPr>
                <w:b/>
                <w:i/>
              </w:rPr>
              <w:t>Thema</w:t>
            </w:r>
          </w:p>
        </w:tc>
        <w:tc>
          <w:tcPr>
            <w:tcW w:w="1701" w:type="dxa"/>
            <w:shd w:val="clear" w:color="auto" w:fill="D9D9D9" w:themeFill="background1" w:themeFillShade="D9"/>
          </w:tcPr>
          <w:p w:rsidR="006A58C3" w:rsidRPr="0051499D" w:rsidRDefault="006A58C3" w:rsidP="00AA2FDF">
            <w:pPr>
              <w:pStyle w:val="Listenabsatz"/>
              <w:ind w:left="0"/>
              <w:rPr>
                <w:b/>
                <w:i/>
              </w:rPr>
            </w:pPr>
            <w:r w:rsidRPr="0051499D">
              <w:rPr>
                <w:b/>
                <w:i/>
              </w:rPr>
              <w:t>Methode</w:t>
            </w:r>
          </w:p>
        </w:tc>
        <w:tc>
          <w:tcPr>
            <w:tcW w:w="4536" w:type="dxa"/>
            <w:shd w:val="clear" w:color="auto" w:fill="D9D9D9" w:themeFill="background1" w:themeFillShade="D9"/>
          </w:tcPr>
          <w:p w:rsidR="006A58C3" w:rsidRPr="0051499D" w:rsidRDefault="006A58C3" w:rsidP="00AA2FDF">
            <w:pPr>
              <w:pStyle w:val="Listenabsatz"/>
              <w:ind w:left="0"/>
              <w:rPr>
                <w:b/>
                <w:i/>
              </w:rPr>
            </w:pPr>
            <w:r w:rsidRPr="0051499D">
              <w:rPr>
                <w:b/>
                <w:i/>
              </w:rPr>
              <w:t>Inhalt</w:t>
            </w:r>
          </w:p>
        </w:tc>
        <w:tc>
          <w:tcPr>
            <w:tcW w:w="6521" w:type="dxa"/>
            <w:shd w:val="clear" w:color="auto" w:fill="D9D9D9" w:themeFill="background1" w:themeFillShade="D9"/>
          </w:tcPr>
          <w:p w:rsidR="006A58C3" w:rsidRPr="0051499D" w:rsidRDefault="006A58C3" w:rsidP="00AA2FDF">
            <w:pPr>
              <w:pStyle w:val="Listenabsatz"/>
              <w:ind w:left="0"/>
              <w:rPr>
                <w:b/>
                <w:i/>
              </w:rPr>
            </w:pPr>
            <w:r>
              <w:rPr>
                <w:b/>
                <w:i/>
              </w:rPr>
              <w:t>Material</w:t>
            </w:r>
          </w:p>
        </w:tc>
      </w:tr>
      <w:tr w:rsidR="006A58C3" w:rsidTr="00AA2FDF">
        <w:tc>
          <w:tcPr>
            <w:tcW w:w="2977" w:type="dxa"/>
          </w:tcPr>
          <w:p w:rsidR="006A58C3" w:rsidRDefault="006A58C3" w:rsidP="00AA2FDF">
            <w:pPr>
              <w:pStyle w:val="Listenabsatz"/>
              <w:ind w:left="0"/>
            </w:pPr>
            <w:r>
              <w:t>Persönliche Erinnerungen an politische Haft und Freikauf</w:t>
            </w:r>
          </w:p>
          <w:p w:rsidR="006A58C3" w:rsidRDefault="006A58C3" w:rsidP="00AA2FDF">
            <w:pPr>
              <w:pStyle w:val="Listenabsatz"/>
              <w:ind w:left="0"/>
            </w:pPr>
          </w:p>
        </w:tc>
        <w:tc>
          <w:tcPr>
            <w:tcW w:w="1701" w:type="dxa"/>
          </w:tcPr>
          <w:p w:rsidR="006A58C3" w:rsidRDefault="006A58C3" w:rsidP="00AA2FDF">
            <w:pPr>
              <w:pStyle w:val="Listenabsatz"/>
              <w:ind w:left="0"/>
            </w:pPr>
            <w:r>
              <w:t>Auswertung (90 Min.)</w:t>
            </w:r>
          </w:p>
        </w:tc>
        <w:tc>
          <w:tcPr>
            <w:tcW w:w="4536" w:type="dxa"/>
          </w:tcPr>
          <w:p w:rsidR="006A58C3" w:rsidRDefault="006A58C3" w:rsidP="00AA2FDF">
            <w:pPr>
              <w:pStyle w:val="Listenabsatz"/>
              <w:ind w:left="0"/>
            </w:pPr>
            <w:r>
              <w:t xml:space="preserve">Auswertung des Zeitzeugengesprächs anhand der in der Broschüre beschriebenen Methoden; Einbettung der Ausführungen des Zeitzeugen in das Unterrichtsthema; </w:t>
            </w:r>
            <w:r w:rsidR="00AB04E7">
              <w:t xml:space="preserve">Diskutieren Sie den Gegenwartsbezug des Erzählten und des Themas; </w:t>
            </w:r>
            <w:r>
              <w:t>Feedback formulieren an den Zeitzeugen</w:t>
            </w:r>
          </w:p>
        </w:tc>
        <w:tc>
          <w:tcPr>
            <w:tcW w:w="6521" w:type="dxa"/>
          </w:tcPr>
          <w:p w:rsidR="006A58C3" w:rsidRDefault="008C26DF" w:rsidP="00AA2FDF">
            <w:pPr>
              <w:pStyle w:val="Listenabsatz"/>
              <w:ind w:left="0"/>
            </w:pPr>
            <w:r>
              <w:t xml:space="preserve">Der Leitfaden für Lehrer der Bundesstiftung Aufarbeitung: „Gelebte Geschichte. DDR-Zeitzeugen in Schulen“ hilft bei der Vor- und Nachbereitung eines Zeitzeugengesprächs im Unterricht. Er gibt Tipps zur Moderation und Hinweise auf verschiedene Auswertungsfragen. </w:t>
            </w:r>
            <w:hyperlink r:id="rId30" w:history="1">
              <w:r w:rsidRPr="00C818C0">
                <w:rPr>
                  <w:rStyle w:val="Hyperlink"/>
                </w:rPr>
                <w:t>Der Leitfaden kann hier kostenfrei bestellt oder heruntergeladen werden.</w:t>
              </w:r>
            </w:hyperlink>
          </w:p>
        </w:tc>
      </w:tr>
    </w:tbl>
    <w:p w:rsidR="0017399D" w:rsidRDefault="0017399D" w:rsidP="0051499D">
      <w:pPr>
        <w:jc w:val="both"/>
      </w:pPr>
    </w:p>
    <w:sectPr w:rsidR="0017399D" w:rsidSect="00013F64">
      <w:headerReference w:type="default" r:id="rId31"/>
      <w:footerReference w:type="default" r:id="rId32"/>
      <w:pgSz w:w="16838" w:h="11906" w:orient="landscape"/>
      <w:pgMar w:top="1417" w:right="1417" w:bottom="1417" w:left="1134"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306" w:rsidRDefault="00835306" w:rsidP="00835306">
      <w:pPr>
        <w:spacing w:after="0" w:line="240" w:lineRule="auto"/>
      </w:pPr>
      <w:r>
        <w:separator/>
      </w:r>
    </w:p>
  </w:endnote>
  <w:endnote w:type="continuationSeparator" w:id="0">
    <w:p w:rsidR="00835306" w:rsidRDefault="00835306" w:rsidP="0083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310611"/>
      <w:docPartObj>
        <w:docPartGallery w:val="Page Numbers (Bottom of Page)"/>
        <w:docPartUnique/>
      </w:docPartObj>
    </w:sdtPr>
    <w:sdtEndPr>
      <w:rPr>
        <w:sz w:val="18"/>
        <w:szCs w:val="18"/>
      </w:rPr>
    </w:sdtEndPr>
    <w:sdtContent>
      <w:p w:rsidR="00835306" w:rsidRPr="00835306" w:rsidRDefault="00835306">
        <w:pPr>
          <w:pStyle w:val="Fuzeile"/>
          <w:jc w:val="right"/>
          <w:rPr>
            <w:sz w:val="18"/>
            <w:szCs w:val="18"/>
          </w:rPr>
        </w:pPr>
        <w:r w:rsidRPr="00835306">
          <w:rPr>
            <w:sz w:val="18"/>
            <w:szCs w:val="18"/>
          </w:rPr>
          <w:fldChar w:fldCharType="begin"/>
        </w:r>
        <w:r w:rsidRPr="00835306">
          <w:rPr>
            <w:sz w:val="18"/>
            <w:szCs w:val="18"/>
          </w:rPr>
          <w:instrText>PAGE   \* MERGEFORMAT</w:instrText>
        </w:r>
        <w:r w:rsidRPr="00835306">
          <w:rPr>
            <w:sz w:val="18"/>
            <w:szCs w:val="18"/>
          </w:rPr>
          <w:fldChar w:fldCharType="separate"/>
        </w:r>
        <w:r w:rsidR="0073707F">
          <w:rPr>
            <w:noProof/>
            <w:sz w:val="18"/>
            <w:szCs w:val="18"/>
          </w:rPr>
          <w:t>4</w:t>
        </w:r>
        <w:r w:rsidRPr="00835306">
          <w:rPr>
            <w:sz w:val="18"/>
            <w:szCs w:val="18"/>
          </w:rPr>
          <w:fldChar w:fldCharType="end"/>
        </w:r>
      </w:p>
    </w:sdtContent>
  </w:sdt>
  <w:p w:rsidR="00835306" w:rsidRDefault="0083530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306" w:rsidRDefault="00835306" w:rsidP="00835306">
      <w:pPr>
        <w:spacing w:after="0" w:line="240" w:lineRule="auto"/>
      </w:pPr>
      <w:r>
        <w:separator/>
      </w:r>
    </w:p>
  </w:footnote>
  <w:footnote w:type="continuationSeparator" w:id="0">
    <w:p w:rsidR="00835306" w:rsidRDefault="00835306" w:rsidP="00835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64" w:rsidRPr="00013F64" w:rsidRDefault="00C818C0" w:rsidP="00013F64">
    <w:pPr>
      <w:spacing w:after="0"/>
      <w:rPr>
        <w:sz w:val="18"/>
        <w:szCs w:val="18"/>
      </w:rPr>
    </w:pPr>
    <w:r>
      <w:rPr>
        <w:sz w:val="18"/>
        <w:szCs w:val="18"/>
      </w:rPr>
      <w:t xml:space="preserve">Erstellt vom Zeitzeugenbüro der </w:t>
    </w:r>
    <w:r w:rsidR="00013F64" w:rsidRPr="00013F64">
      <w:rPr>
        <w:sz w:val="18"/>
        <w:szCs w:val="18"/>
      </w:rPr>
      <w:t xml:space="preserve">Bundesstiftung </w:t>
    </w:r>
    <w:r w:rsidR="00013F64">
      <w:rPr>
        <w:sz w:val="18"/>
        <w:szCs w:val="18"/>
      </w:rPr>
      <w:t xml:space="preserve">zur </w:t>
    </w:r>
    <w:r w:rsidR="00013F64" w:rsidRPr="00013F64">
      <w:rPr>
        <w:sz w:val="18"/>
        <w:szCs w:val="18"/>
      </w:rPr>
      <w:t>Aufarbeitung</w:t>
    </w:r>
    <w:r w:rsidR="00013F64">
      <w:rPr>
        <w:sz w:val="18"/>
        <w:szCs w:val="18"/>
      </w:rPr>
      <w:t xml:space="preserve"> der SED-Dikatur</w:t>
    </w:r>
    <w:r w:rsidR="00013F64" w:rsidRPr="00013F64">
      <w:rPr>
        <w:sz w:val="18"/>
        <w:szCs w:val="18"/>
      </w:rPr>
      <w:t xml:space="preserve"> </w:t>
    </w:r>
    <w:r w:rsidR="00013F64">
      <w:rPr>
        <w:sz w:val="18"/>
        <w:szCs w:val="18"/>
      </w:rPr>
      <w:t xml:space="preserve">  I   </w:t>
    </w:r>
    <w:hyperlink r:id="rId1" w:history="1">
      <w:r w:rsidR="00013F64" w:rsidRPr="00013F64">
        <w:rPr>
          <w:rStyle w:val="Hyperlink"/>
          <w:color w:val="auto"/>
          <w:sz w:val="18"/>
          <w:szCs w:val="18"/>
          <w:u w:val="none"/>
        </w:rPr>
        <w:t>zeitzeugenbuero@bundesstiftung-aufarbeitung.de</w:t>
      </w:r>
    </w:hyperlink>
    <w:r w:rsidR="00013F64" w:rsidRPr="00013F64">
      <w:rPr>
        <w:sz w:val="18"/>
        <w:szCs w:val="18"/>
      </w:rPr>
      <w:t xml:space="preserve">                           </w:t>
    </w:r>
    <w:r w:rsidR="00013F64">
      <w:rPr>
        <w:noProof/>
        <w:lang w:eastAsia="de-DE"/>
      </w:rPr>
      <w:drawing>
        <wp:inline distT="0" distB="0" distL="0" distR="0" wp14:anchorId="061C4674" wp14:editId="05C77DC7">
          <wp:extent cx="1257300" cy="2209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57300" cy="220980"/>
                  </a:xfrm>
                  <a:prstGeom prst="rect">
                    <a:avLst/>
                  </a:prstGeom>
                </pic:spPr>
              </pic:pic>
            </a:graphicData>
          </a:graphic>
        </wp:inline>
      </w:drawing>
    </w:r>
  </w:p>
  <w:p w:rsidR="00013F64" w:rsidRDefault="00013F64">
    <w:pPr>
      <w:pStyle w:val="Kopfzeile"/>
    </w:pPr>
    <w:r w:rsidRPr="00013F64">
      <w:tab/>
    </w:r>
    <w:r w:rsidRPr="00013F64">
      <w:tab/>
    </w:r>
    <w:r w:rsidRPr="00013F64">
      <w:tab/>
    </w:r>
    <w:r w:rsidRPr="00013F64">
      <w:tab/>
    </w:r>
    <w:r w:rsidRPr="00013F64">
      <w:tab/>
    </w:r>
    <w:r w:rsidRPr="00013F64">
      <w:tab/>
    </w:r>
    <w:r w:rsidRPr="00013F6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15FB5"/>
    <w:multiLevelType w:val="hybridMultilevel"/>
    <w:tmpl w:val="6B96E1C8"/>
    <w:lvl w:ilvl="0" w:tplc="A87C1288">
      <w:start w:val="10"/>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6F310A38"/>
    <w:multiLevelType w:val="hybridMultilevel"/>
    <w:tmpl w:val="58A62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99D"/>
    <w:rsid w:val="00013F64"/>
    <w:rsid w:val="00024B71"/>
    <w:rsid w:val="000320D0"/>
    <w:rsid w:val="00061848"/>
    <w:rsid w:val="00090DC0"/>
    <w:rsid w:val="000D5B1E"/>
    <w:rsid w:val="0017399D"/>
    <w:rsid w:val="001E5D75"/>
    <w:rsid w:val="00311600"/>
    <w:rsid w:val="003B744C"/>
    <w:rsid w:val="003E73FF"/>
    <w:rsid w:val="00415C07"/>
    <w:rsid w:val="00454057"/>
    <w:rsid w:val="0048434D"/>
    <w:rsid w:val="004A71D4"/>
    <w:rsid w:val="0051499D"/>
    <w:rsid w:val="006A58C3"/>
    <w:rsid w:val="00703287"/>
    <w:rsid w:val="0073707F"/>
    <w:rsid w:val="00835306"/>
    <w:rsid w:val="008B3F30"/>
    <w:rsid w:val="008C26DF"/>
    <w:rsid w:val="00AB04E7"/>
    <w:rsid w:val="00C56006"/>
    <w:rsid w:val="00C818C0"/>
    <w:rsid w:val="00C9581C"/>
    <w:rsid w:val="00CE131B"/>
    <w:rsid w:val="00DF2BE9"/>
    <w:rsid w:val="00EB19D9"/>
    <w:rsid w:val="00EF673A"/>
    <w:rsid w:val="00FF6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49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499D"/>
    <w:pPr>
      <w:ind w:left="720"/>
      <w:contextualSpacing/>
    </w:pPr>
  </w:style>
  <w:style w:type="table" w:styleId="Tabellenraster">
    <w:name w:val="Table Grid"/>
    <w:basedOn w:val="NormaleTabelle"/>
    <w:uiPriority w:val="59"/>
    <w:rsid w:val="00514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56006"/>
    <w:rPr>
      <w:color w:val="0000FF" w:themeColor="hyperlink"/>
      <w:u w:val="single"/>
    </w:rPr>
  </w:style>
  <w:style w:type="paragraph" w:styleId="Kopfzeile">
    <w:name w:val="header"/>
    <w:basedOn w:val="Standard"/>
    <w:link w:val="KopfzeileZchn"/>
    <w:uiPriority w:val="99"/>
    <w:unhideWhenUsed/>
    <w:rsid w:val="008353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5306"/>
  </w:style>
  <w:style w:type="paragraph" w:styleId="Fuzeile">
    <w:name w:val="footer"/>
    <w:basedOn w:val="Standard"/>
    <w:link w:val="FuzeileZchn"/>
    <w:uiPriority w:val="99"/>
    <w:unhideWhenUsed/>
    <w:rsid w:val="008353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5306"/>
  </w:style>
  <w:style w:type="paragraph" w:styleId="Sprechblasentext">
    <w:name w:val="Balloon Text"/>
    <w:basedOn w:val="Standard"/>
    <w:link w:val="SprechblasentextZchn"/>
    <w:uiPriority w:val="99"/>
    <w:semiHidden/>
    <w:unhideWhenUsed/>
    <w:rsid w:val="00013F6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3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49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499D"/>
    <w:pPr>
      <w:ind w:left="720"/>
      <w:contextualSpacing/>
    </w:pPr>
  </w:style>
  <w:style w:type="table" w:styleId="Tabellenraster">
    <w:name w:val="Table Grid"/>
    <w:basedOn w:val="NormaleTabelle"/>
    <w:uiPriority w:val="59"/>
    <w:rsid w:val="00514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56006"/>
    <w:rPr>
      <w:color w:val="0000FF" w:themeColor="hyperlink"/>
      <w:u w:val="single"/>
    </w:rPr>
  </w:style>
  <w:style w:type="paragraph" w:styleId="Kopfzeile">
    <w:name w:val="header"/>
    <w:basedOn w:val="Standard"/>
    <w:link w:val="KopfzeileZchn"/>
    <w:uiPriority w:val="99"/>
    <w:unhideWhenUsed/>
    <w:rsid w:val="008353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5306"/>
  </w:style>
  <w:style w:type="paragraph" w:styleId="Fuzeile">
    <w:name w:val="footer"/>
    <w:basedOn w:val="Standard"/>
    <w:link w:val="FuzeileZchn"/>
    <w:uiPriority w:val="99"/>
    <w:unhideWhenUsed/>
    <w:rsid w:val="008353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5306"/>
  </w:style>
  <w:style w:type="paragraph" w:styleId="Sprechblasentext">
    <w:name w:val="Balloon Text"/>
    <w:basedOn w:val="Standard"/>
    <w:link w:val="SprechblasentextZchn"/>
    <w:uiPriority w:val="99"/>
    <w:semiHidden/>
    <w:unhideWhenUsed/>
    <w:rsid w:val="00013F6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3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itzeugenbuero@bundesstiftung-aufarbeitung.de" TargetMode="External"/><Relationship Id="rId13" Type="http://schemas.openxmlformats.org/officeDocument/2006/relationships/hyperlink" Target="http://www.zeitzeugenbuero.de/index.php?id=flucht_zeitzeugen" TargetMode="External"/><Relationship Id="rId18" Type="http://schemas.openxmlformats.org/officeDocument/2006/relationships/hyperlink" Target="http://www.spiegel.de/einestages/haeftlingsdeals-mit-der-ddr-a-947357.html" TargetMode="External"/><Relationship Id="rId26" Type="http://schemas.openxmlformats.org/officeDocument/2006/relationships/hyperlink" Target="http://www.zeitzeugenbuero.de/index.php?id=themen_flucht" TargetMode="External"/><Relationship Id="rId3" Type="http://schemas.microsoft.com/office/2007/relationships/stylesWithEffects" Target="stylesWithEffects.xml"/><Relationship Id="rId21" Type="http://schemas.openxmlformats.org/officeDocument/2006/relationships/hyperlink" Target="http://www.dw.de/so-wurden-ddr-h%C3%A4ftlinge-freigekauft/a-161494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ike-wulf.homepage.t-online.de/assets/images/lager.jpg" TargetMode="External"/><Relationship Id="rId17" Type="http://schemas.openxmlformats.org/officeDocument/2006/relationships/hyperlink" Target="http://mediathek.daserste.de/tv/REPORT-MAINZ/REPORT-MAINZ-fragt-Ludwig-Rehlinger/Das-Erste/Video?documentId=13063040&amp;topRessort=tv&amp;bcastId=310120" TargetMode="External"/><Relationship Id="rId25" Type="http://schemas.openxmlformats.org/officeDocument/2006/relationships/hyperlink" Target="http://www.zeitzeugenbuero.d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watch?v=7byRyu04fZ0" TargetMode="External"/><Relationship Id="rId20" Type="http://schemas.openxmlformats.org/officeDocument/2006/relationships/hyperlink" Target="http://www.berliner-mauer-gedenkstaette.de/de/runde-1-902,912,2.html" TargetMode="External"/><Relationship Id="rId29" Type="http://schemas.openxmlformats.org/officeDocument/2006/relationships/hyperlink" Target="https://www.bundesstiftung-aufarbeitung.de/forschung%2C-lehre-und-bildung-foerdern-2476.html?PAGE=artikel_detail&amp;artikel_id=35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eitklicks.de/ddr/zeitklicks/zeit/das-system/weg-nur-wie/freigekauft/" TargetMode="External"/><Relationship Id="rId24" Type="http://schemas.openxmlformats.org/officeDocument/2006/relationships/hyperlink" Target="http://de.wikipedia.org/wiki/Strafgesetzbuch_%28DDR%2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undesstiftung-aufarbeitung.de/uploads/pdf/detjen.pdf" TargetMode="External"/><Relationship Id="rId23" Type="http://schemas.openxmlformats.org/officeDocument/2006/relationships/hyperlink" Target="https://www.bundestag.de/bundestag/aufgaben/rechtsgrundlagen/grundgesetz/gg_01/245122" TargetMode="External"/><Relationship Id="rId28" Type="http://schemas.openxmlformats.org/officeDocument/2006/relationships/hyperlink" Target="http://www.zeitzeugenbuero.de/fileadmin/zzp/images/unterrichtsma%20terialien/Zeitzeugengespraeche_fuehren_eichsfeld.pdf" TargetMode="External"/><Relationship Id="rId10" Type="http://schemas.openxmlformats.org/officeDocument/2006/relationships/hyperlink" Target="http://www.zeitzeugenbuero.de/index.php?id=flucht_einfuehrung" TargetMode="External"/><Relationship Id="rId19" Type="http://schemas.openxmlformats.org/officeDocument/2006/relationships/hyperlink" Target="http://www.bpb.de/geschichte/zeitgeschichte/deutschlandarchiv/53673/freikau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eitzeugenbuero.de/index.php?id=themen_flucht" TargetMode="External"/><Relationship Id="rId14" Type="http://schemas.openxmlformats.org/officeDocument/2006/relationships/hyperlink" Target="http://www.berliner-mauer-gedenkstaette.de/de/dr-renate-werwigk-schneider-816.html" TargetMode="External"/><Relationship Id="rId22" Type="http://schemas.openxmlformats.org/officeDocument/2006/relationships/hyperlink" Target="http://www.tagesschau.de/inland/ddr-101.html" TargetMode="External"/><Relationship Id="rId27" Type="http://schemas.openxmlformats.org/officeDocument/2006/relationships/hyperlink" Target="https://www.bundesstiftung-aufarbeitung.de/forschung%2C-lehre-und-bildung-foerdern-2476.html?PAGE=artikel_detail&amp;artikel_id=351" TargetMode="External"/><Relationship Id="rId30" Type="http://schemas.openxmlformats.org/officeDocument/2006/relationships/hyperlink" Target="https://www.bundesstiftung-aufarbeitung.de/forschung%2C-lehre-und-bildung-foerdern-2476.html?PAGE=artikel_detail&amp;artikel_id=35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zeitzeugenbuero@bundesstiftung-aufarbeitun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8464</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von Arnim-Rosenthal</dc:creator>
  <cp:lastModifiedBy>Anna von Arnim-Rosenthal</cp:lastModifiedBy>
  <cp:revision>2</cp:revision>
  <cp:lastPrinted>2016-11-16T10:11:00Z</cp:lastPrinted>
  <dcterms:created xsi:type="dcterms:W3CDTF">2017-03-01T13:18:00Z</dcterms:created>
  <dcterms:modified xsi:type="dcterms:W3CDTF">2017-03-01T13:18:00Z</dcterms:modified>
</cp:coreProperties>
</file>