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5AA" w:rsidRPr="002A6AB4" w:rsidRDefault="00480548" w:rsidP="00480548">
      <w:pPr>
        <w:jc w:val="center"/>
        <w:rPr>
          <w:rFonts w:ascii="Calibri" w:hAnsi="Calibri"/>
          <w:sz w:val="32"/>
          <w:szCs w:val="32"/>
        </w:rPr>
      </w:pPr>
      <w:r w:rsidRPr="002A6AB4">
        <w:rPr>
          <w:rFonts w:ascii="Calibri" w:hAnsi="Calibri"/>
          <w:sz w:val="32"/>
          <w:szCs w:val="32"/>
        </w:rPr>
        <w:t>Die verschwundenen Bilder</w:t>
      </w:r>
    </w:p>
    <w:p w:rsidR="00480548" w:rsidRPr="002A6AB4" w:rsidRDefault="00480548" w:rsidP="00480548">
      <w:pPr>
        <w:jc w:val="center"/>
        <w:rPr>
          <w:rFonts w:ascii="Calibri" w:hAnsi="Calibri"/>
          <w:i/>
        </w:rPr>
      </w:pPr>
      <w:r w:rsidRPr="002A6AB4">
        <w:rPr>
          <w:rFonts w:ascii="Calibri" w:hAnsi="Calibri"/>
          <w:i/>
        </w:rPr>
        <w:t>Warum niemand im W</w:t>
      </w:r>
      <w:r w:rsidR="004D0652">
        <w:rPr>
          <w:rFonts w:ascii="Calibri" w:hAnsi="Calibri"/>
          <w:i/>
        </w:rPr>
        <w:t xml:space="preserve">esten erfahren durfte, wie </w:t>
      </w:r>
      <w:proofErr w:type="spellStart"/>
      <w:r w:rsidR="004D0652">
        <w:rPr>
          <w:rFonts w:ascii="Calibri" w:hAnsi="Calibri"/>
          <w:i/>
        </w:rPr>
        <w:t>Marienetta</w:t>
      </w:r>
      <w:proofErr w:type="spellEnd"/>
      <w:r w:rsidRPr="002A6AB4">
        <w:rPr>
          <w:rFonts w:ascii="Calibri" w:hAnsi="Calibri"/>
          <w:i/>
        </w:rPr>
        <w:t xml:space="preserve"> aussah</w:t>
      </w:r>
    </w:p>
    <w:p w:rsidR="00480548" w:rsidRDefault="00480548" w:rsidP="005835AA">
      <w:pPr>
        <w:rPr>
          <w:rFonts w:ascii="Calibri" w:hAnsi="Calibri"/>
          <w:b/>
        </w:rPr>
      </w:pPr>
    </w:p>
    <w:p w:rsidR="00480548" w:rsidRPr="00480548" w:rsidRDefault="00E06742" w:rsidP="00480548">
      <w:pPr>
        <w:jc w:val="center"/>
        <w:rPr>
          <w:rFonts w:ascii="Calibri" w:hAnsi="Calibri"/>
        </w:rPr>
      </w:pPr>
      <w:r w:rsidRPr="00E06742">
        <w:rPr>
          <w:rFonts w:ascii="Calibri" w:hAnsi="Calibri"/>
          <w:noProof/>
          <w:lang w:eastAsia="de-DE" w:bidi="ar-SA"/>
        </w:rPr>
        <w:drawing>
          <wp:inline distT="0" distB="0" distL="0" distR="0">
            <wp:extent cx="3730625" cy="2731135"/>
            <wp:effectExtent l="0" t="0" r="3175" b="0"/>
            <wp:docPr id="1" name="Grafik 1" descr="D:\Marienetta Jirkowsky\BSTU Marienetta Flucht\LehrlingswohnheimAuswe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rienetta Jirkowsky\BSTU Marienetta Flucht\LehrlingswohnheimAuswei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30625" cy="2731135"/>
                    </a:xfrm>
                    <a:prstGeom prst="rect">
                      <a:avLst/>
                    </a:prstGeom>
                    <a:noFill/>
                    <a:ln>
                      <a:noFill/>
                    </a:ln>
                  </pic:spPr>
                </pic:pic>
              </a:graphicData>
            </a:graphic>
          </wp:inline>
        </w:drawing>
      </w:r>
    </w:p>
    <w:p w:rsidR="00480548" w:rsidRPr="003B5EE4" w:rsidRDefault="003B5EE4" w:rsidP="003B5EE4">
      <w:pPr>
        <w:jc w:val="center"/>
        <w:rPr>
          <w:rFonts w:ascii="Calibri" w:hAnsi="Calibri"/>
          <w:sz w:val="18"/>
          <w:szCs w:val="18"/>
        </w:rPr>
      </w:pPr>
      <w:r w:rsidRPr="003B5EE4">
        <w:rPr>
          <w:rFonts w:ascii="Calibri" w:hAnsi="Calibri"/>
          <w:sz w:val="18"/>
          <w:szCs w:val="18"/>
        </w:rPr>
        <w:t xml:space="preserve">Foto: </w:t>
      </w:r>
      <w:proofErr w:type="spellStart"/>
      <w:r w:rsidRPr="003B5EE4">
        <w:rPr>
          <w:rFonts w:ascii="Calibri" w:hAnsi="Calibri"/>
          <w:sz w:val="18"/>
          <w:szCs w:val="18"/>
        </w:rPr>
        <w:t>BStU</w:t>
      </w:r>
      <w:proofErr w:type="spellEnd"/>
      <w:r w:rsidRPr="003B5EE4">
        <w:rPr>
          <w:rFonts w:ascii="Calibri" w:hAnsi="Calibri"/>
          <w:sz w:val="18"/>
          <w:szCs w:val="18"/>
        </w:rPr>
        <w:t xml:space="preserve"> (Berlin)</w:t>
      </w:r>
    </w:p>
    <w:p w:rsidR="005835AA" w:rsidRDefault="005835AA" w:rsidP="005835AA">
      <w:pPr>
        <w:rPr>
          <w:rFonts w:ascii="Calibri" w:hAnsi="Calibri"/>
        </w:rPr>
      </w:pPr>
    </w:p>
    <w:p w:rsidR="00480548" w:rsidRPr="003B5EE4" w:rsidRDefault="003B5EE4" w:rsidP="003B5EE4">
      <w:pPr>
        <w:rPr>
          <w:rFonts w:ascii="Calibri" w:hAnsi="Calibri"/>
          <w:b/>
        </w:rPr>
      </w:pPr>
      <w:r w:rsidRPr="003B5EE4">
        <w:rPr>
          <w:rFonts w:ascii="Calibri" w:hAnsi="Calibri"/>
          <w:b/>
        </w:rPr>
        <w:t>1) Ein Tod wird vertuscht</w:t>
      </w:r>
    </w:p>
    <w:p w:rsidR="00480548" w:rsidRDefault="00480548" w:rsidP="005835AA">
      <w:pPr>
        <w:rPr>
          <w:rFonts w:ascii="Calibri" w:hAnsi="Calibri"/>
        </w:rPr>
      </w:pPr>
    </w:p>
    <w:p w:rsidR="00480548" w:rsidRPr="00600C95" w:rsidRDefault="00E06742" w:rsidP="005835AA">
      <w:pPr>
        <w:rPr>
          <w:rFonts w:ascii="Calibri" w:hAnsi="Calibri"/>
        </w:rPr>
      </w:pPr>
      <w:r>
        <w:rPr>
          <w:rFonts w:ascii="Calibri" w:hAnsi="Calibri"/>
        </w:rPr>
        <w:t>In der DDR durften die Medien nicht über tödliche Fluchtversuche an der i</w:t>
      </w:r>
      <w:bookmarkStart w:id="0" w:name="_GoBack"/>
      <w:bookmarkEnd w:id="0"/>
      <w:r>
        <w:rPr>
          <w:rFonts w:ascii="Calibri" w:hAnsi="Calibri"/>
        </w:rPr>
        <w:t xml:space="preserve">nnerdeutschen Grenze berichten. Bereits wenige Tage nach ihrem Tod begannen Mitarbeiter des Ministeriums für Staatssicherheit (MfS) damit, </w:t>
      </w:r>
      <w:r w:rsidR="004D0652">
        <w:rPr>
          <w:rFonts w:ascii="Calibri" w:hAnsi="Calibri"/>
        </w:rPr>
        <w:t xml:space="preserve">Fotos von </w:t>
      </w:r>
      <w:proofErr w:type="spellStart"/>
      <w:r w:rsidR="004D0652">
        <w:rPr>
          <w:rFonts w:ascii="Calibri" w:hAnsi="Calibri"/>
        </w:rPr>
        <w:t>Marienetta</w:t>
      </w:r>
      <w:proofErr w:type="spellEnd"/>
      <w:r w:rsidR="003B5EE4">
        <w:rPr>
          <w:rFonts w:ascii="Calibri" w:hAnsi="Calibri"/>
        </w:rPr>
        <w:t xml:space="preserve"> bei deren Freunden einzusammeln. </w:t>
      </w:r>
      <w:r>
        <w:rPr>
          <w:rFonts w:ascii="Calibri" w:hAnsi="Calibri"/>
        </w:rPr>
        <w:t xml:space="preserve"> </w:t>
      </w:r>
      <w:r w:rsidR="003B5EE4">
        <w:rPr>
          <w:rFonts w:ascii="Calibri" w:hAnsi="Calibri"/>
        </w:rPr>
        <w:t xml:space="preserve">Als sie schließlich im Dezember 1980 in ihrem Heimatort </w:t>
      </w:r>
      <w:proofErr w:type="spellStart"/>
      <w:r w:rsidR="003B5EE4">
        <w:rPr>
          <w:rFonts w:ascii="Calibri" w:hAnsi="Calibri"/>
        </w:rPr>
        <w:t>Spreenhagen</w:t>
      </w:r>
      <w:proofErr w:type="spellEnd"/>
      <w:r w:rsidR="003B5EE4">
        <w:rPr>
          <w:rFonts w:ascii="Calibri" w:hAnsi="Calibri"/>
        </w:rPr>
        <w:t xml:space="preserve"> beerdigt wurde, durfte keiner ihrer Freunde und Mitschüler daran teilnehmen.</w:t>
      </w:r>
    </w:p>
    <w:p w:rsidR="005835AA" w:rsidRPr="00600C95" w:rsidRDefault="005835AA" w:rsidP="005835AA">
      <w:pPr>
        <w:rPr>
          <w:rFonts w:ascii="Calibri" w:hAnsi="Calibri"/>
        </w:rPr>
      </w:pPr>
    </w:p>
    <w:p w:rsidR="005835AA" w:rsidRPr="00600C95" w:rsidRDefault="005835AA" w:rsidP="005835AA">
      <w:pPr>
        <w:numPr>
          <w:ilvl w:val="0"/>
          <w:numId w:val="1"/>
        </w:numPr>
        <w:rPr>
          <w:rFonts w:ascii="Calibri" w:hAnsi="Calibri"/>
        </w:rPr>
      </w:pPr>
      <w:r w:rsidRPr="00600C95">
        <w:rPr>
          <w:rFonts w:ascii="Calibri" w:hAnsi="Calibri"/>
        </w:rPr>
        <w:t>Welchen Grund</w:t>
      </w:r>
      <w:r w:rsidR="004D0652">
        <w:rPr>
          <w:rFonts w:ascii="Calibri" w:hAnsi="Calibri"/>
        </w:rPr>
        <w:t xml:space="preserve"> hatte</w:t>
      </w:r>
      <w:r w:rsidR="003B5EE4">
        <w:rPr>
          <w:rFonts w:ascii="Calibri" w:hAnsi="Calibri"/>
        </w:rPr>
        <w:t xml:space="preserve"> die DDR</w:t>
      </w:r>
      <w:r w:rsidRPr="00600C95">
        <w:rPr>
          <w:rFonts w:ascii="Calibri" w:hAnsi="Calibri"/>
        </w:rPr>
        <w:t>, den Tod des jungen Mädchens an der Berliner Mauer zu verheimlichen und ihre Fotos verschwinden zu lassen? Diskuti</w:t>
      </w:r>
      <w:r w:rsidR="003B5EE4">
        <w:rPr>
          <w:rFonts w:ascii="Calibri" w:hAnsi="Calibri"/>
        </w:rPr>
        <w:t>ert, welche Gründe es gab</w:t>
      </w:r>
      <w:r w:rsidRPr="00600C95">
        <w:rPr>
          <w:rFonts w:ascii="Calibri" w:hAnsi="Calibri"/>
        </w:rPr>
        <w:t>, den Vorfall geheim zu halten und bezieht in Eure Überlegungen mit ein, dass die Mauer in der DDR offiziell als „antifaschistischer Schutzwall“ bezeichnet wurde.</w:t>
      </w:r>
    </w:p>
    <w:p w:rsidR="005835AA" w:rsidRPr="00600C95" w:rsidRDefault="005835AA" w:rsidP="005835AA">
      <w:pPr>
        <w:rPr>
          <w:rFonts w:ascii="Calibri" w:hAnsi="Calibri"/>
        </w:rPr>
      </w:pPr>
    </w:p>
    <w:p w:rsidR="005835AA" w:rsidRPr="00600C95" w:rsidRDefault="004D0652" w:rsidP="005835AA">
      <w:pPr>
        <w:numPr>
          <w:ilvl w:val="0"/>
          <w:numId w:val="1"/>
        </w:numPr>
        <w:rPr>
          <w:rFonts w:ascii="Calibri" w:hAnsi="Calibri"/>
        </w:rPr>
      </w:pPr>
      <w:r>
        <w:rPr>
          <w:rFonts w:ascii="Calibri" w:hAnsi="Calibri"/>
        </w:rPr>
        <w:t>Welche Gründe hatte</w:t>
      </w:r>
      <w:r w:rsidR="005835AA" w:rsidRPr="00600C95">
        <w:rPr>
          <w:rFonts w:ascii="Calibri" w:hAnsi="Calibri"/>
        </w:rPr>
        <w:t xml:space="preserve"> der Staatssicher</w:t>
      </w:r>
      <w:r>
        <w:rPr>
          <w:rFonts w:ascii="Calibri" w:hAnsi="Calibri"/>
        </w:rPr>
        <w:t xml:space="preserve">heitsdienst der DDR, </w:t>
      </w:r>
      <w:proofErr w:type="spellStart"/>
      <w:r>
        <w:rPr>
          <w:rFonts w:ascii="Calibri" w:hAnsi="Calibri"/>
        </w:rPr>
        <w:t>Marienettas</w:t>
      </w:r>
      <w:proofErr w:type="spellEnd"/>
      <w:r w:rsidR="005835AA" w:rsidRPr="00600C95">
        <w:rPr>
          <w:rFonts w:ascii="Calibri" w:hAnsi="Calibri"/>
        </w:rPr>
        <w:t xml:space="preserve"> Mitschülern und Freunden zu verbieten, an ihrer Beerdigung teilzunehmen? Überlegt Euch, welche „Risiken“ die Staatssicherheit damit vermindern wollte.</w:t>
      </w:r>
    </w:p>
    <w:p w:rsidR="005835AA" w:rsidRDefault="005835AA" w:rsidP="005835AA">
      <w:pPr>
        <w:rPr>
          <w:rFonts w:ascii="Calibri" w:hAnsi="Calibri"/>
        </w:rPr>
      </w:pPr>
    </w:p>
    <w:p w:rsidR="00041496" w:rsidRDefault="00041496" w:rsidP="00041496">
      <w:pPr>
        <w:jc w:val="center"/>
        <w:rPr>
          <w:rFonts w:ascii="Calibri" w:hAnsi="Calibri"/>
          <w:b/>
        </w:rPr>
      </w:pPr>
      <w:r>
        <w:rPr>
          <w:rFonts w:ascii="Calibri" w:hAnsi="Calibri"/>
          <w:b/>
          <w:noProof/>
          <w:lang w:eastAsia="de-DE" w:bidi="ar-SA"/>
        </w:rPr>
        <w:drawing>
          <wp:inline distT="0" distB="0" distL="0" distR="0">
            <wp:extent cx="2231136" cy="1783698"/>
            <wp:effectExtent l="0" t="0" r="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ckiGrab.jpg"/>
                    <pic:cNvPicPr/>
                  </pic:nvPicPr>
                  <pic:blipFill>
                    <a:blip r:embed="rId10">
                      <a:extLst>
                        <a:ext uri="{28A0092B-C50C-407E-A947-70E740481C1C}">
                          <a14:useLocalDpi xmlns:a14="http://schemas.microsoft.com/office/drawing/2010/main" val="0"/>
                        </a:ext>
                      </a:extLst>
                    </a:blip>
                    <a:stretch>
                      <a:fillRect/>
                    </a:stretch>
                  </pic:blipFill>
                  <pic:spPr>
                    <a:xfrm>
                      <a:off x="0" y="0"/>
                      <a:ext cx="2254477" cy="1802358"/>
                    </a:xfrm>
                    <a:prstGeom prst="rect">
                      <a:avLst/>
                    </a:prstGeom>
                  </pic:spPr>
                </pic:pic>
              </a:graphicData>
            </a:graphic>
          </wp:inline>
        </w:drawing>
      </w:r>
    </w:p>
    <w:p w:rsidR="00D074A1" w:rsidRPr="00D074A1" w:rsidRDefault="00D074A1" w:rsidP="00041496">
      <w:pPr>
        <w:jc w:val="center"/>
        <w:rPr>
          <w:rFonts w:ascii="Calibri" w:hAnsi="Calibri"/>
          <w:sz w:val="18"/>
          <w:szCs w:val="18"/>
        </w:rPr>
      </w:pPr>
      <w:r w:rsidRPr="00D074A1">
        <w:rPr>
          <w:rFonts w:ascii="Calibri" w:hAnsi="Calibri"/>
          <w:sz w:val="18"/>
          <w:szCs w:val="18"/>
        </w:rPr>
        <w:t xml:space="preserve">Foto: Sammlung Stefan </w:t>
      </w:r>
      <w:proofErr w:type="spellStart"/>
      <w:r w:rsidRPr="00D074A1">
        <w:rPr>
          <w:rFonts w:ascii="Calibri" w:hAnsi="Calibri"/>
          <w:sz w:val="18"/>
          <w:szCs w:val="18"/>
        </w:rPr>
        <w:t>Appelius</w:t>
      </w:r>
      <w:proofErr w:type="spellEnd"/>
    </w:p>
    <w:p w:rsidR="00041496" w:rsidRDefault="00041496" w:rsidP="005835AA">
      <w:pPr>
        <w:rPr>
          <w:rFonts w:ascii="Calibri" w:hAnsi="Calibri"/>
          <w:b/>
        </w:rPr>
      </w:pPr>
    </w:p>
    <w:p w:rsidR="00480548" w:rsidRPr="003B5EE4" w:rsidRDefault="00480548" w:rsidP="005835AA">
      <w:pPr>
        <w:rPr>
          <w:rFonts w:ascii="Calibri" w:hAnsi="Calibri"/>
          <w:b/>
        </w:rPr>
      </w:pPr>
      <w:r w:rsidRPr="003B5EE4">
        <w:rPr>
          <w:rFonts w:ascii="Calibri" w:hAnsi="Calibri"/>
          <w:b/>
        </w:rPr>
        <w:lastRenderedPageBreak/>
        <w:t>2)</w:t>
      </w:r>
      <w:r w:rsidR="003B5EE4" w:rsidRPr="003B5EE4">
        <w:rPr>
          <w:rFonts w:ascii="Calibri" w:hAnsi="Calibri"/>
          <w:b/>
        </w:rPr>
        <w:t xml:space="preserve"> </w:t>
      </w:r>
      <w:r w:rsidR="000B12FE">
        <w:rPr>
          <w:rFonts w:ascii="Calibri" w:hAnsi="Calibri"/>
          <w:b/>
        </w:rPr>
        <w:t>Das Leid der Eltern</w:t>
      </w:r>
    </w:p>
    <w:p w:rsidR="00480548" w:rsidRPr="00600C95" w:rsidRDefault="00480548" w:rsidP="005835AA">
      <w:pPr>
        <w:rPr>
          <w:rFonts w:ascii="Calibri" w:hAnsi="Calibri"/>
        </w:rPr>
      </w:pPr>
    </w:p>
    <w:p w:rsidR="003B5EE4" w:rsidRDefault="004D0652" w:rsidP="003B5EE4">
      <w:pPr>
        <w:rPr>
          <w:rFonts w:ascii="Calibri" w:hAnsi="Calibri"/>
        </w:rPr>
      </w:pPr>
      <w:r>
        <w:rPr>
          <w:rFonts w:ascii="Calibri" w:hAnsi="Calibri"/>
        </w:rPr>
        <w:t xml:space="preserve">Auch auf </w:t>
      </w:r>
      <w:proofErr w:type="spellStart"/>
      <w:r>
        <w:rPr>
          <w:rFonts w:ascii="Calibri" w:hAnsi="Calibri"/>
        </w:rPr>
        <w:t>Marienettas</w:t>
      </w:r>
      <w:proofErr w:type="spellEnd"/>
      <w:r w:rsidR="005835AA" w:rsidRPr="00600C95">
        <w:rPr>
          <w:rFonts w:ascii="Calibri" w:hAnsi="Calibri"/>
        </w:rPr>
        <w:t xml:space="preserve"> Eltern wurde starker Druck ausgeübt. Sie mussten zustimmen, dass die Leiche ihrer Tochter eingeäschert wurde, ohne vorher von ihr Abschied nehmen z</w:t>
      </w:r>
      <w:r>
        <w:rPr>
          <w:rFonts w:ascii="Calibri" w:hAnsi="Calibri"/>
        </w:rPr>
        <w:t xml:space="preserve">u dürfen. Und </w:t>
      </w:r>
      <w:proofErr w:type="spellStart"/>
      <w:r>
        <w:rPr>
          <w:rFonts w:ascii="Calibri" w:hAnsi="Calibri"/>
        </w:rPr>
        <w:t>Marienettas</w:t>
      </w:r>
      <w:proofErr w:type="spellEnd"/>
      <w:r w:rsidR="005835AA" w:rsidRPr="00600C95">
        <w:rPr>
          <w:rFonts w:ascii="Calibri" w:hAnsi="Calibri"/>
        </w:rPr>
        <w:t xml:space="preserve"> Todesanzeige durfte </w:t>
      </w:r>
      <w:r w:rsidR="003B5EE4">
        <w:rPr>
          <w:rFonts w:ascii="Calibri" w:hAnsi="Calibri"/>
        </w:rPr>
        <w:t xml:space="preserve">– obwohl darin nichts über ihre tatsächlichen Todesumstände stand – </w:t>
      </w:r>
      <w:r w:rsidR="005835AA" w:rsidRPr="00600C95">
        <w:rPr>
          <w:rFonts w:ascii="Calibri" w:hAnsi="Calibri"/>
        </w:rPr>
        <w:t>nicht in „Der neue Tag – Organ der Bezirksleitung Frankfurt (Oder) der SED“ veröffentlicht werden</w:t>
      </w:r>
      <w:r w:rsidR="003B5EE4">
        <w:rPr>
          <w:rFonts w:ascii="Calibri" w:hAnsi="Calibri"/>
        </w:rPr>
        <w:t xml:space="preserve">. </w:t>
      </w:r>
    </w:p>
    <w:p w:rsidR="003B5EE4" w:rsidRDefault="003B5EE4" w:rsidP="003B5EE4">
      <w:pPr>
        <w:rPr>
          <w:rFonts w:ascii="Calibri" w:hAnsi="Calibri"/>
        </w:rPr>
      </w:pPr>
    </w:p>
    <w:p w:rsidR="003B5EE4" w:rsidRDefault="000B12FE" w:rsidP="000B12FE">
      <w:pPr>
        <w:shd w:val="clear" w:color="auto" w:fill="D9D9D9" w:themeFill="background1" w:themeFillShade="D9"/>
        <w:rPr>
          <w:rFonts w:ascii="Calibri" w:hAnsi="Calibri"/>
        </w:rPr>
      </w:pPr>
      <w:r>
        <w:rPr>
          <w:rFonts w:ascii="Calibri" w:hAnsi="Calibri"/>
        </w:rPr>
        <w:t>Ende des Jahres 1980 war ich infolge des Todes meiner einzigen Tochter, den ich persönlich der Abt. Vertrieb mitgeteilt habe, in der Zeit v. 24.11.80 – 14.2.81 arbeitsunfähig (12 Wochen). Auch während dieser Zeit (Hierin lag das Weihnachtsfest und Neujahr) erfolgte [vom Arbeitgeber und den Kollegen] kein Krankenbesuch, nicht einmal ein Kartengruß. Am Rande möchte ich noch erwähnen, dass nicht einmal eine Beileidskarte übrig war, was meines Erachtens eine Frage des Anstandes wäre.</w:t>
      </w:r>
    </w:p>
    <w:p w:rsidR="000B12FE" w:rsidRPr="000B12FE" w:rsidRDefault="000B12FE" w:rsidP="003B5EE4">
      <w:pPr>
        <w:rPr>
          <w:rFonts w:ascii="Calibri" w:hAnsi="Calibri"/>
          <w:sz w:val="18"/>
          <w:szCs w:val="18"/>
        </w:rPr>
      </w:pPr>
      <w:r w:rsidRPr="000B12FE">
        <w:rPr>
          <w:rFonts w:ascii="Calibri" w:hAnsi="Calibri"/>
          <w:sz w:val="18"/>
          <w:szCs w:val="18"/>
        </w:rPr>
        <w:t xml:space="preserve">Auszug aus: Brief Astrid </w:t>
      </w:r>
      <w:proofErr w:type="spellStart"/>
      <w:r w:rsidRPr="000B12FE">
        <w:rPr>
          <w:rFonts w:ascii="Calibri" w:hAnsi="Calibri"/>
          <w:sz w:val="18"/>
          <w:szCs w:val="18"/>
        </w:rPr>
        <w:t>Jirkowsky</w:t>
      </w:r>
      <w:proofErr w:type="spellEnd"/>
      <w:r w:rsidRPr="000B12FE">
        <w:rPr>
          <w:rFonts w:ascii="Calibri" w:hAnsi="Calibri"/>
          <w:sz w:val="18"/>
          <w:szCs w:val="18"/>
        </w:rPr>
        <w:t xml:space="preserve"> vom 13. Februar 1981 an die BGL des Reifenkombinat Fürstenwalde, in: </w:t>
      </w:r>
      <w:proofErr w:type="spellStart"/>
      <w:r w:rsidRPr="000B12FE">
        <w:rPr>
          <w:rFonts w:ascii="Calibri" w:hAnsi="Calibri"/>
          <w:sz w:val="18"/>
          <w:szCs w:val="18"/>
        </w:rPr>
        <w:t>BStU</w:t>
      </w:r>
      <w:proofErr w:type="spellEnd"/>
      <w:r w:rsidRPr="000B12FE">
        <w:rPr>
          <w:rFonts w:ascii="Calibri" w:hAnsi="Calibri"/>
          <w:sz w:val="18"/>
          <w:szCs w:val="18"/>
        </w:rPr>
        <w:t xml:space="preserve"> (Berlin)</w:t>
      </w:r>
    </w:p>
    <w:p w:rsidR="003B5EE4" w:rsidRDefault="003B5EE4" w:rsidP="003B5EE4">
      <w:pPr>
        <w:rPr>
          <w:rFonts w:ascii="Calibri" w:hAnsi="Calibri"/>
        </w:rPr>
      </w:pPr>
    </w:p>
    <w:p w:rsidR="005835AA" w:rsidRPr="003B5EE4" w:rsidRDefault="005835AA" w:rsidP="003B5EE4">
      <w:pPr>
        <w:pStyle w:val="Listenabsatz"/>
        <w:numPr>
          <w:ilvl w:val="0"/>
          <w:numId w:val="3"/>
        </w:numPr>
        <w:rPr>
          <w:rFonts w:ascii="Calibri" w:hAnsi="Calibri"/>
        </w:rPr>
      </w:pPr>
      <w:r w:rsidRPr="003B5EE4">
        <w:rPr>
          <w:rFonts w:ascii="Calibri" w:hAnsi="Calibri"/>
        </w:rPr>
        <w:t>Lest den Bri</w:t>
      </w:r>
      <w:r w:rsidR="004D0652">
        <w:rPr>
          <w:rFonts w:ascii="Calibri" w:hAnsi="Calibri"/>
        </w:rPr>
        <w:t xml:space="preserve">ef von </w:t>
      </w:r>
      <w:proofErr w:type="spellStart"/>
      <w:r w:rsidR="004D0652">
        <w:rPr>
          <w:rFonts w:ascii="Calibri" w:hAnsi="Calibri"/>
        </w:rPr>
        <w:t>Marienettas</w:t>
      </w:r>
      <w:proofErr w:type="spellEnd"/>
      <w:r w:rsidR="003B5EE4" w:rsidRPr="003B5EE4">
        <w:rPr>
          <w:rFonts w:ascii="Calibri" w:hAnsi="Calibri"/>
        </w:rPr>
        <w:t xml:space="preserve"> Mutter</w:t>
      </w:r>
      <w:r w:rsidRPr="003B5EE4">
        <w:rPr>
          <w:rFonts w:ascii="Calibri" w:hAnsi="Calibri"/>
        </w:rPr>
        <w:t>, die im Reifenkombinat Fürstenwalde (RKF) arbeitete, in dem sie schild</w:t>
      </w:r>
      <w:r w:rsidR="004D0652">
        <w:rPr>
          <w:rFonts w:ascii="Calibri" w:hAnsi="Calibri"/>
        </w:rPr>
        <w:t xml:space="preserve">ert, wie sie den Tod nach </w:t>
      </w:r>
      <w:proofErr w:type="spellStart"/>
      <w:r w:rsidR="004D0652">
        <w:rPr>
          <w:rFonts w:ascii="Calibri" w:hAnsi="Calibri"/>
        </w:rPr>
        <w:t>Marienettas</w:t>
      </w:r>
      <w:proofErr w:type="spellEnd"/>
      <w:r w:rsidRPr="003B5EE4">
        <w:rPr>
          <w:rFonts w:ascii="Calibri" w:hAnsi="Calibri"/>
        </w:rPr>
        <w:t xml:space="preserve"> Tod er</w:t>
      </w:r>
      <w:r w:rsidR="000B12FE">
        <w:rPr>
          <w:rFonts w:ascii="Calibri" w:hAnsi="Calibri"/>
        </w:rPr>
        <w:t>lebte.</w:t>
      </w:r>
      <w:r w:rsidRPr="003B5EE4">
        <w:rPr>
          <w:rFonts w:ascii="Calibri" w:hAnsi="Calibri"/>
        </w:rPr>
        <w:t xml:space="preserve"> Überlegt Euch in Gruppenarbeit, welche Motive die Arbeitsk</w:t>
      </w:r>
      <w:r w:rsidR="004D0652">
        <w:rPr>
          <w:rFonts w:ascii="Calibri" w:hAnsi="Calibri"/>
        </w:rPr>
        <w:t xml:space="preserve">ollegen und Bekannten von </w:t>
      </w:r>
      <w:proofErr w:type="spellStart"/>
      <w:r w:rsidR="004D0652">
        <w:rPr>
          <w:rFonts w:ascii="Calibri" w:hAnsi="Calibri"/>
        </w:rPr>
        <w:t>Marienettas</w:t>
      </w:r>
      <w:proofErr w:type="spellEnd"/>
      <w:r w:rsidRPr="003B5EE4">
        <w:rPr>
          <w:rFonts w:ascii="Calibri" w:hAnsi="Calibri"/>
        </w:rPr>
        <w:t xml:space="preserve"> Mutter für ihr Verhalten gehabt haben könnten.</w:t>
      </w:r>
    </w:p>
    <w:p w:rsidR="005835AA" w:rsidRPr="00600C95" w:rsidRDefault="005835AA" w:rsidP="005835AA">
      <w:pPr>
        <w:rPr>
          <w:rFonts w:ascii="Calibri" w:hAnsi="Calibri"/>
        </w:rPr>
      </w:pPr>
    </w:p>
    <w:p w:rsidR="005835AA" w:rsidRPr="00600C95" w:rsidRDefault="005835AA" w:rsidP="005835AA">
      <w:pPr>
        <w:numPr>
          <w:ilvl w:val="0"/>
          <w:numId w:val="1"/>
        </w:numPr>
      </w:pPr>
      <w:r w:rsidRPr="00600C95">
        <w:rPr>
          <w:rFonts w:ascii="Calibri" w:hAnsi="Calibri"/>
        </w:rPr>
        <w:t>Überlegt gemei</w:t>
      </w:r>
      <w:r w:rsidR="004D0652">
        <w:rPr>
          <w:rFonts w:ascii="Calibri" w:hAnsi="Calibri"/>
        </w:rPr>
        <w:t xml:space="preserve">nsam, warum der Brief von </w:t>
      </w:r>
      <w:proofErr w:type="spellStart"/>
      <w:r w:rsidR="004D0652">
        <w:rPr>
          <w:rFonts w:ascii="Calibri" w:hAnsi="Calibri"/>
        </w:rPr>
        <w:t>Marienettas</w:t>
      </w:r>
      <w:proofErr w:type="spellEnd"/>
      <w:r w:rsidRPr="00600C95">
        <w:rPr>
          <w:rFonts w:ascii="Calibri" w:hAnsi="Calibri"/>
        </w:rPr>
        <w:t xml:space="preserve"> Mutter nichts bei den von ihr kritisierten Koll</w:t>
      </w:r>
      <w:r w:rsidR="00830C70">
        <w:rPr>
          <w:rFonts w:ascii="Calibri" w:hAnsi="Calibri"/>
        </w:rPr>
        <w:t xml:space="preserve">egen bewirkte. Wie </w:t>
      </w:r>
      <w:r w:rsidR="009B7FBD">
        <w:rPr>
          <w:rFonts w:ascii="Calibri" w:hAnsi="Calibri"/>
        </w:rPr>
        <w:t xml:space="preserve">könnte </w:t>
      </w:r>
      <w:proofErr w:type="spellStart"/>
      <w:r w:rsidR="009B7FBD">
        <w:rPr>
          <w:rFonts w:ascii="Calibri" w:hAnsi="Calibri"/>
        </w:rPr>
        <w:t>Marienettas</w:t>
      </w:r>
      <w:proofErr w:type="spellEnd"/>
      <w:r w:rsidRPr="00600C95">
        <w:rPr>
          <w:rFonts w:ascii="Calibri" w:hAnsi="Calibri"/>
        </w:rPr>
        <w:t xml:space="preserve"> Mutter ihrerseits auf dieses Verhalten in ihrem Betrieb reagiert haben und warum? </w:t>
      </w:r>
    </w:p>
    <w:p w:rsidR="005835AA" w:rsidRDefault="005835AA" w:rsidP="005835AA"/>
    <w:p w:rsidR="00AB04A3" w:rsidRDefault="00AB04A3" w:rsidP="00AB04A3">
      <w:pPr>
        <w:jc w:val="center"/>
        <w:rPr>
          <w:rFonts w:asciiTheme="minorHAnsi" w:hAnsiTheme="minorHAnsi"/>
        </w:rPr>
      </w:pPr>
      <w:r>
        <w:rPr>
          <w:rFonts w:asciiTheme="minorHAnsi" w:hAnsiTheme="minorHAnsi"/>
          <w:noProof/>
          <w:lang w:eastAsia="de-DE" w:bidi="ar-SA"/>
        </w:rPr>
        <w:drawing>
          <wp:inline distT="0" distB="0" distL="0" distR="0">
            <wp:extent cx="5565648" cy="3018407"/>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ohnau.jpg"/>
                    <pic:cNvPicPr/>
                  </pic:nvPicPr>
                  <pic:blipFill>
                    <a:blip r:embed="rId11">
                      <a:extLst>
                        <a:ext uri="{28A0092B-C50C-407E-A947-70E740481C1C}">
                          <a14:useLocalDpi xmlns:a14="http://schemas.microsoft.com/office/drawing/2010/main" val="0"/>
                        </a:ext>
                      </a:extLst>
                    </a:blip>
                    <a:stretch>
                      <a:fillRect/>
                    </a:stretch>
                  </pic:blipFill>
                  <pic:spPr>
                    <a:xfrm>
                      <a:off x="0" y="0"/>
                      <a:ext cx="5571007" cy="3021314"/>
                    </a:xfrm>
                    <a:prstGeom prst="rect">
                      <a:avLst/>
                    </a:prstGeom>
                  </pic:spPr>
                </pic:pic>
              </a:graphicData>
            </a:graphic>
          </wp:inline>
        </w:drawing>
      </w:r>
    </w:p>
    <w:p w:rsidR="00AB04A3" w:rsidRPr="00AB04A3" w:rsidRDefault="00AB04A3" w:rsidP="00AB04A3">
      <w:pPr>
        <w:jc w:val="center"/>
        <w:rPr>
          <w:rFonts w:asciiTheme="minorHAnsi" w:hAnsiTheme="minorHAnsi"/>
          <w:sz w:val="18"/>
          <w:szCs w:val="18"/>
        </w:rPr>
      </w:pPr>
      <w:r>
        <w:rPr>
          <w:rFonts w:asciiTheme="minorHAnsi" w:hAnsiTheme="minorHAnsi"/>
          <w:sz w:val="18"/>
          <w:szCs w:val="18"/>
        </w:rPr>
        <w:t>Bild (Berlin), 17.12.1980</w:t>
      </w:r>
    </w:p>
    <w:p w:rsidR="00AB04A3" w:rsidRDefault="00AB04A3" w:rsidP="005835AA">
      <w:pPr>
        <w:rPr>
          <w:rFonts w:asciiTheme="minorHAnsi" w:hAnsiTheme="minorHAnsi"/>
        </w:rPr>
      </w:pPr>
    </w:p>
    <w:p w:rsidR="002B5EF7" w:rsidRPr="002B5EF7" w:rsidRDefault="002B5EF7" w:rsidP="005835AA">
      <w:pPr>
        <w:rPr>
          <w:rFonts w:asciiTheme="minorHAnsi" w:hAnsiTheme="minorHAnsi"/>
        </w:rPr>
      </w:pPr>
      <w:r w:rsidRPr="002B5EF7">
        <w:rPr>
          <w:rFonts w:asciiTheme="minorHAnsi" w:hAnsiTheme="minorHAnsi"/>
        </w:rPr>
        <w:t xml:space="preserve">Auch ein IM der Staatssicherheit nahm an der Beerdigung von </w:t>
      </w:r>
      <w:proofErr w:type="spellStart"/>
      <w:r w:rsidRPr="002B5EF7">
        <w:rPr>
          <w:rFonts w:asciiTheme="minorHAnsi" w:hAnsiTheme="minorHAnsi"/>
        </w:rPr>
        <w:t>Marienetta</w:t>
      </w:r>
      <w:proofErr w:type="spellEnd"/>
      <w:r w:rsidRPr="002B5EF7">
        <w:rPr>
          <w:rFonts w:asciiTheme="minorHAnsi" w:hAnsiTheme="minorHAnsi"/>
        </w:rPr>
        <w:t xml:space="preserve"> teil. In ihrem Bericht hieß es:</w:t>
      </w:r>
    </w:p>
    <w:p w:rsidR="002B5EF7" w:rsidRPr="00600C95" w:rsidRDefault="002B5EF7" w:rsidP="005835AA"/>
    <w:p w:rsidR="002B5EF7" w:rsidRPr="002B5EF7" w:rsidRDefault="002B5EF7" w:rsidP="002B5EF7">
      <w:pPr>
        <w:shd w:val="clear" w:color="auto" w:fill="D9D9D9" w:themeFill="background1" w:themeFillShade="D9"/>
        <w:rPr>
          <w:rFonts w:asciiTheme="minorHAnsi" w:hAnsiTheme="minorHAnsi"/>
        </w:rPr>
      </w:pPr>
      <w:r w:rsidRPr="002B5EF7">
        <w:rPr>
          <w:rFonts w:asciiTheme="minorHAnsi" w:hAnsiTheme="minorHAnsi"/>
        </w:rPr>
        <w:t>„Zu einer bösen Überraschung kam es dann an der Grabstelle, da diese vorher du</w:t>
      </w:r>
      <w:r>
        <w:rPr>
          <w:rFonts w:asciiTheme="minorHAnsi" w:hAnsiTheme="minorHAnsi"/>
        </w:rPr>
        <w:t>rch den Friedhofsarbeiter</w:t>
      </w:r>
      <w:r w:rsidRPr="002B5EF7">
        <w:rPr>
          <w:rFonts w:asciiTheme="minorHAnsi" w:hAnsiTheme="minorHAnsi"/>
        </w:rPr>
        <w:t xml:space="preserve"> nicht in Ordnung gebracht wurde. Durch diese unsaubere Grabstelle wurde </w:t>
      </w:r>
      <w:r w:rsidRPr="002B5EF7">
        <w:rPr>
          <w:rFonts w:asciiTheme="minorHAnsi" w:hAnsiTheme="minorHAnsi"/>
        </w:rPr>
        <w:lastRenderedPageBreak/>
        <w:t xml:space="preserve">der Eindruck erweckt, dass die J. wie ein Hund beerdigt wird. (…) Eine weitere böse Überraschung für die Familie </w:t>
      </w:r>
      <w:proofErr w:type="spellStart"/>
      <w:r w:rsidRPr="002B5EF7">
        <w:rPr>
          <w:rFonts w:asciiTheme="minorHAnsi" w:hAnsiTheme="minorHAnsi"/>
        </w:rPr>
        <w:t>Jirkowsky</w:t>
      </w:r>
      <w:proofErr w:type="spellEnd"/>
      <w:r w:rsidRPr="002B5EF7">
        <w:rPr>
          <w:rFonts w:asciiTheme="minorHAnsi" w:hAnsiTheme="minorHAnsi"/>
        </w:rPr>
        <w:t xml:space="preserve"> waren die durchgeführten Sicherungsmaßnahmen der Staatsanwaltschaft und des MfS. Diese Sicherungsmaßnahmen wurden so offensichtlich durchgeführt, dass die</w:t>
      </w:r>
      <w:r>
        <w:rPr>
          <w:rFonts w:asciiTheme="minorHAnsi" w:hAnsiTheme="minorHAnsi"/>
        </w:rPr>
        <w:t>se jeder feststellen konnte. (…)</w:t>
      </w:r>
      <w:r w:rsidRPr="002B5EF7">
        <w:rPr>
          <w:rFonts w:asciiTheme="minorHAnsi" w:hAnsiTheme="minorHAnsi"/>
        </w:rPr>
        <w:t xml:space="preserve"> Klaus </w:t>
      </w:r>
      <w:r w:rsidR="009B7FBD">
        <w:rPr>
          <w:rFonts w:asciiTheme="minorHAnsi" w:hAnsiTheme="minorHAnsi"/>
        </w:rPr>
        <w:t>[</w:t>
      </w:r>
      <w:proofErr w:type="spellStart"/>
      <w:r w:rsidR="009B7FBD">
        <w:rPr>
          <w:rFonts w:asciiTheme="minorHAnsi" w:hAnsiTheme="minorHAnsi"/>
        </w:rPr>
        <w:t>Marienettas</w:t>
      </w:r>
      <w:proofErr w:type="spellEnd"/>
      <w:r>
        <w:rPr>
          <w:rFonts w:asciiTheme="minorHAnsi" w:hAnsiTheme="minorHAnsi"/>
        </w:rPr>
        <w:t xml:space="preserve"> Vater] </w:t>
      </w:r>
      <w:r w:rsidRPr="002B5EF7">
        <w:rPr>
          <w:rFonts w:asciiTheme="minorHAnsi" w:hAnsiTheme="minorHAnsi"/>
        </w:rPr>
        <w:t xml:space="preserve">betrachtete diese Maßnahmen als überflüssiges Theater, dass man sich hätte ersparen können. (…) Gleichzeitig empfand die Familie das Auftauchen eines Mitarbeiters am Vorabend der Beerdigung als überflüssig. Dieser wollte eine Liste, in welcher alle Teilnehmer, die an der Urnenbeisetzung teilnehmen, aufgeführt sind. An diesem Abend hielt sich eine befreundete Familie in der Wohnung auf, die der Familie </w:t>
      </w:r>
      <w:proofErr w:type="spellStart"/>
      <w:r w:rsidRPr="002B5EF7">
        <w:rPr>
          <w:rFonts w:asciiTheme="minorHAnsi" w:hAnsiTheme="minorHAnsi"/>
        </w:rPr>
        <w:t>Jirkowsky</w:t>
      </w:r>
      <w:proofErr w:type="spellEnd"/>
      <w:r w:rsidRPr="002B5EF7">
        <w:rPr>
          <w:rFonts w:asciiTheme="minorHAnsi" w:hAnsiTheme="minorHAnsi"/>
        </w:rPr>
        <w:t xml:space="preserve"> bei den Vorbereitungen der Urnenbeisetzung halfen. Von dieser Familie wollte der Mitarbeiter ebenfalls die Personalien haben.“</w:t>
      </w:r>
    </w:p>
    <w:p w:rsidR="002B5EF7" w:rsidRPr="002B5EF7" w:rsidRDefault="002B5EF7" w:rsidP="002B5EF7">
      <w:pPr>
        <w:rPr>
          <w:rFonts w:asciiTheme="minorHAnsi" w:hAnsiTheme="minorHAnsi"/>
          <w:sz w:val="18"/>
          <w:szCs w:val="18"/>
        </w:rPr>
      </w:pPr>
      <w:r w:rsidRPr="002B5EF7">
        <w:rPr>
          <w:rFonts w:asciiTheme="minorHAnsi" w:hAnsiTheme="minorHAnsi"/>
          <w:sz w:val="18"/>
          <w:szCs w:val="18"/>
        </w:rPr>
        <w:t xml:space="preserve">Auszug aus: Bericht IM Ines, 18.12.1980, in: </w:t>
      </w:r>
      <w:proofErr w:type="spellStart"/>
      <w:r w:rsidRPr="002B5EF7">
        <w:rPr>
          <w:rFonts w:asciiTheme="minorHAnsi" w:hAnsiTheme="minorHAnsi"/>
          <w:sz w:val="18"/>
          <w:szCs w:val="18"/>
        </w:rPr>
        <w:t>BStU</w:t>
      </w:r>
      <w:proofErr w:type="spellEnd"/>
      <w:r w:rsidRPr="002B5EF7">
        <w:rPr>
          <w:rFonts w:asciiTheme="minorHAnsi" w:hAnsiTheme="minorHAnsi"/>
          <w:sz w:val="18"/>
          <w:szCs w:val="18"/>
        </w:rPr>
        <w:t xml:space="preserve"> (Berlin)</w:t>
      </w:r>
    </w:p>
    <w:p w:rsidR="002B5EF7" w:rsidRDefault="002B5EF7" w:rsidP="002B5EF7">
      <w:pPr>
        <w:rPr>
          <w:rFonts w:asciiTheme="minorHAnsi" w:hAnsiTheme="minorHAnsi"/>
        </w:rPr>
      </w:pPr>
    </w:p>
    <w:p w:rsidR="002B5EF7" w:rsidRDefault="009B7FBD" w:rsidP="002B5EF7">
      <w:pPr>
        <w:pStyle w:val="Listenabsatz"/>
        <w:numPr>
          <w:ilvl w:val="0"/>
          <w:numId w:val="4"/>
        </w:numPr>
        <w:rPr>
          <w:rFonts w:asciiTheme="minorHAnsi" w:hAnsiTheme="minorHAnsi"/>
        </w:rPr>
      </w:pPr>
      <w:r>
        <w:rPr>
          <w:rFonts w:asciiTheme="minorHAnsi" w:hAnsiTheme="minorHAnsi"/>
        </w:rPr>
        <w:t xml:space="preserve">Wie haben </w:t>
      </w:r>
      <w:proofErr w:type="spellStart"/>
      <w:r>
        <w:rPr>
          <w:rFonts w:asciiTheme="minorHAnsi" w:hAnsiTheme="minorHAnsi"/>
        </w:rPr>
        <w:t>Marienettas</w:t>
      </w:r>
      <w:proofErr w:type="spellEnd"/>
      <w:r w:rsidR="002B5EF7" w:rsidRPr="002B5EF7">
        <w:rPr>
          <w:rFonts w:asciiTheme="minorHAnsi" w:hAnsiTheme="minorHAnsi"/>
        </w:rPr>
        <w:t xml:space="preserve"> Eltern das Verhalten der Sicherheitsbehörden in der DDR im Zusammenhang mit dem Tod ihrer Tochter erlebt?</w:t>
      </w:r>
    </w:p>
    <w:p w:rsidR="00E325D0" w:rsidRDefault="00E325D0" w:rsidP="00E325D0">
      <w:pPr>
        <w:pStyle w:val="Listenabsatz"/>
        <w:rPr>
          <w:rFonts w:asciiTheme="minorHAnsi" w:hAnsiTheme="minorHAnsi"/>
        </w:rPr>
      </w:pPr>
    </w:p>
    <w:p w:rsidR="00E325D0" w:rsidRPr="002B5EF7" w:rsidRDefault="00E325D0" w:rsidP="002B5EF7">
      <w:pPr>
        <w:pStyle w:val="Listenabsatz"/>
        <w:numPr>
          <w:ilvl w:val="0"/>
          <w:numId w:val="4"/>
        </w:numPr>
        <w:rPr>
          <w:rFonts w:asciiTheme="minorHAnsi" w:hAnsiTheme="minorHAnsi"/>
        </w:rPr>
      </w:pPr>
      <w:r>
        <w:rPr>
          <w:rFonts w:asciiTheme="minorHAnsi" w:hAnsiTheme="minorHAnsi"/>
        </w:rPr>
        <w:t>Zum Weiterdenken: Warum schrieb die Bild-Zeitung die DDR damals in Anführungsstrichen?</w:t>
      </w:r>
    </w:p>
    <w:p w:rsidR="002B5EF7" w:rsidRPr="002B5EF7" w:rsidRDefault="002B5EF7" w:rsidP="002B5EF7">
      <w:pPr>
        <w:rPr>
          <w:rFonts w:asciiTheme="minorHAnsi" w:hAnsiTheme="minorHAnsi"/>
        </w:rPr>
      </w:pPr>
    </w:p>
    <w:p w:rsidR="005835AA" w:rsidRPr="00600C95" w:rsidRDefault="005835AA" w:rsidP="005835AA"/>
    <w:p w:rsidR="00F51B4C" w:rsidRPr="00600C95" w:rsidRDefault="00055B47"/>
    <w:sectPr w:rsidR="00F51B4C" w:rsidRPr="00600C95">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C39" w:rsidRDefault="00020C39" w:rsidP="00600C95">
      <w:r>
        <w:separator/>
      </w:r>
    </w:p>
  </w:endnote>
  <w:endnote w:type="continuationSeparator" w:id="0">
    <w:p w:rsidR="00020C39" w:rsidRDefault="00020C39" w:rsidP="00600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C39" w:rsidRDefault="00020C39" w:rsidP="00600C95">
      <w:r>
        <w:separator/>
      </w:r>
    </w:p>
  </w:footnote>
  <w:footnote w:type="continuationSeparator" w:id="0">
    <w:p w:rsidR="00020C39" w:rsidRDefault="00020C39" w:rsidP="00600C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id w:val="98381352"/>
      <w:docPartObj>
        <w:docPartGallery w:val="Page Numbers (Top of Page)"/>
        <w:docPartUnique/>
      </w:docPartObj>
    </w:sdtPr>
    <w:sdtEndPr/>
    <w:sdtContent>
      <w:p w:rsidR="00600C95" w:rsidRPr="00600C95" w:rsidRDefault="00600C95" w:rsidP="00AB5D7C">
        <w:pPr>
          <w:pStyle w:val="Kopfzeile"/>
          <w:shd w:val="clear" w:color="auto" w:fill="D9D9D9" w:themeFill="background1" w:themeFillShade="D9"/>
          <w:jc w:val="right"/>
          <w:rPr>
            <w:rFonts w:asciiTheme="minorHAnsi" w:hAnsiTheme="minorHAnsi"/>
          </w:rPr>
        </w:pPr>
        <w:r w:rsidRPr="00600C95">
          <w:rPr>
            <w:rFonts w:asciiTheme="minorHAnsi" w:hAnsiTheme="minorHAnsi"/>
          </w:rPr>
          <w:t>Die Leiter nach Drüben – Arbeitsblatt 2</w:t>
        </w:r>
      </w:p>
      <w:p w:rsidR="00600C95" w:rsidRDefault="00600C95" w:rsidP="00600C95">
        <w:pPr>
          <w:pStyle w:val="Kopfzeile"/>
          <w:jc w:val="right"/>
        </w:pPr>
        <w:r w:rsidRPr="00600C95">
          <w:rPr>
            <w:rFonts w:asciiTheme="minorHAnsi" w:hAnsiTheme="minorHAnsi"/>
          </w:rPr>
          <w:t xml:space="preserve">Seite </w:t>
        </w:r>
        <w:r w:rsidRPr="00600C95">
          <w:rPr>
            <w:rFonts w:asciiTheme="minorHAnsi" w:hAnsiTheme="minorHAnsi"/>
            <w:b/>
            <w:bCs/>
            <w:szCs w:val="24"/>
          </w:rPr>
          <w:fldChar w:fldCharType="begin"/>
        </w:r>
        <w:r w:rsidRPr="00600C95">
          <w:rPr>
            <w:rFonts w:asciiTheme="minorHAnsi" w:hAnsiTheme="minorHAnsi"/>
            <w:b/>
            <w:bCs/>
          </w:rPr>
          <w:instrText>PAGE</w:instrText>
        </w:r>
        <w:r w:rsidRPr="00600C95">
          <w:rPr>
            <w:rFonts w:asciiTheme="minorHAnsi" w:hAnsiTheme="minorHAnsi"/>
            <w:b/>
            <w:bCs/>
            <w:szCs w:val="24"/>
          </w:rPr>
          <w:fldChar w:fldCharType="separate"/>
        </w:r>
        <w:r w:rsidR="00055B47">
          <w:rPr>
            <w:rFonts w:asciiTheme="minorHAnsi" w:hAnsiTheme="minorHAnsi"/>
            <w:b/>
            <w:bCs/>
            <w:noProof/>
          </w:rPr>
          <w:t>3</w:t>
        </w:r>
        <w:r w:rsidRPr="00600C95">
          <w:rPr>
            <w:rFonts w:asciiTheme="minorHAnsi" w:hAnsiTheme="minorHAnsi"/>
            <w:b/>
            <w:bCs/>
            <w:szCs w:val="24"/>
          </w:rPr>
          <w:fldChar w:fldCharType="end"/>
        </w:r>
        <w:r w:rsidRPr="00600C95">
          <w:rPr>
            <w:rFonts w:asciiTheme="minorHAnsi" w:hAnsiTheme="minorHAnsi"/>
          </w:rPr>
          <w:t xml:space="preserve"> von </w:t>
        </w:r>
        <w:r w:rsidRPr="00600C95">
          <w:rPr>
            <w:rFonts w:asciiTheme="minorHAnsi" w:hAnsiTheme="minorHAnsi"/>
            <w:b/>
            <w:bCs/>
            <w:szCs w:val="24"/>
          </w:rPr>
          <w:fldChar w:fldCharType="begin"/>
        </w:r>
        <w:r w:rsidRPr="00600C95">
          <w:rPr>
            <w:rFonts w:asciiTheme="minorHAnsi" w:hAnsiTheme="minorHAnsi"/>
            <w:b/>
            <w:bCs/>
          </w:rPr>
          <w:instrText>NUMPAGES</w:instrText>
        </w:r>
        <w:r w:rsidRPr="00600C95">
          <w:rPr>
            <w:rFonts w:asciiTheme="minorHAnsi" w:hAnsiTheme="minorHAnsi"/>
            <w:b/>
            <w:bCs/>
            <w:szCs w:val="24"/>
          </w:rPr>
          <w:fldChar w:fldCharType="separate"/>
        </w:r>
        <w:r w:rsidR="00055B47">
          <w:rPr>
            <w:rFonts w:asciiTheme="minorHAnsi" w:hAnsiTheme="minorHAnsi"/>
            <w:b/>
            <w:bCs/>
            <w:noProof/>
          </w:rPr>
          <w:t>3</w:t>
        </w:r>
        <w:r w:rsidRPr="00600C95">
          <w:rPr>
            <w:rFonts w:asciiTheme="minorHAnsi" w:hAnsiTheme="minorHAnsi"/>
            <w:b/>
            <w:bCs/>
            <w:szCs w:val="24"/>
          </w:rPr>
          <w:fldChar w:fldCharType="end"/>
        </w:r>
      </w:p>
    </w:sdtContent>
  </w:sdt>
  <w:p w:rsidR="00600C95" w:rsidRDefault="00600C9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1">
    <w:nsid w:val="28AF0037"/>
    <w:multiLevelType w:val="hybridMultilevel"/>
    <w:tmpl w:val="501CC12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ADB53B1"/>
    <w:multiLevelType w:val="hybridMultilevel"/>
    <w:tmpl w:val="0E92646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42E2728"/>
    <w:multiLevelType w:val="hybridMultilevel"/>
    <w:tmpl w:val="BD6ED36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5AA"/>
    <w:rsid w:val="00020C39"/>
    <w:rsid w:val="00041496"/>
    <w:rsid w:val="00055B47"/>
    <w:rsid w:val="000B12FE"/>
    <w:rsid w:val="00161A02"/>
    <w:rsid w:val="001A06F4"/>
    <w:rsid w:val="002A6AB4"/>
    <w:rsid w:val="002B5EF7"/>
    <w:rsid w:val="003B5EE4"/>
    <w:rsid w:val="00480548"/>
    <w:rsid w:val="004D0652"/>
    <w:rsid w:val="005835AA"/>
    <w:rsid w:val="00600C95"/>
    <w:rsid w:val="00750E3F"/>
    <w:rsid w:val="007A17D0"/>
    <w:rsid w:val="00830C70"/>
    <w:rsid w:val="009B7FBD"/>
    <w:rsid w:val="00AB04A3"/>
    <w:rsid w:val="00AB5D7C"/>
    <w:rsid w:val="00D074A1"/>
    <w:rsid w:val="00E06742"/>
    <w:rsid w:val="00E325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835AA"/>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00C95"/>
    <w:pPr>
      <w:tabs>
        <w:tab w:val="center" w:pos="4536"/>
        <w:tab w:val="right" w:pos="9072"/>
      </w:tabs>
    </w:pPr>
    <w:rPr>
      <w:szCs w:val="21"/>
    </w:rPr>
  </w:style>
  <w:style w:type="character" w:customStyle="1" w:styleId="KopfzeileZchn">
    <w:name w:val="Kopfzeile Zchn"/>
    <w:basedOn w:val="Absatz-Standardschriftart"/>
    <w:link w:val="Kopfzeile"/>
    <w:uiPriority w:val="99"/>
    <w:rsid w:val="00600C95"/>
    <w:rPr>
      <w:rFonts w:ascii="Times New Roman" w:eastAsia="SimSun" w:hAnsi="Times New Roman" w:cs="Mangal"/>
      <w:kern w:val="1"/>
      <w:sz w:val="24"/>
      <w:szCs w:val="21"/>
      <w:lang w:eastAsia="hi-IN" w:bidi="hi-IN"/>
    </w:rPr>
  </w:style>
  <w:style w:type="paragraph" w:styleId="Fuzeile">
    <w:name w:val="footer"/>
    <w:basedOn w:val="Standard"/>
    <w:link w:val="FuzeileZchn"/>
    <w:uiPriority w:val="99"/>
    <w:unhideWhenUsed/>
    <w:rsid w:val="00600C95"/>
    <w:pPr>
      <w:tabs>
        <w:tab w:val="center" w:pos="4536"/>
        <w:tab w:val="right" w:pos="9072"/>
      </w:tabs>
    </w:pPr>
    <w:rPr>
      <w:szCs w:val="21"/>
    </w:rPr>
  </w:style>
  <w:style w:type="character" w:customStyle="1" w:styleId="FuzeileZchn">
    <w:name w:val="Fußzeile Zchn"/>
    <w:basedOn w:val="Absatz-Standardschriftart"/>
    <w:link w:val="Fuzeile"/>
    <w:uiPriority w:val="99"/>
    <w:rsid w:val="00600C95"/>
    <w:rPr>
      <w:rFonts w:ascii="Times New Roman" w:eastAsia="SimSun" w:hAnsi="Times New Roman" w:cs="Mangal"/>
      <w:kern w:val="1"/>
      <w:sz w:val="24"/>
      <w:szCs w:val="21"/>
      <w:lang w:eastAsia="hi-IN" w:bidi="hi-IN"/>
    </w:rPr>
  </w:style>
  <w:style w:type="paragraph" w:styleId="Listenabsatz">
    <w:name w:val="List Paragraph"/>
    <w:basedOn w:val="Standard"/>
    <w:uiPriority w:val="34"/>
    <w:qFormat/>
    <w:rsid w:val="003B5EE4"/>
    <w:pPr>
      <w:ind w:left="720"/>
      <w:contextualSpacing/>
    </w:pPr>
    <w:rPr>
      <w:szCs w:val="21"/>
    </w:rPr>
  </w:style>
  <w:style w:type="paragraph" w:styleId="Sprechblasentext">
    <w:name w:val="Balloon Text"/>
    <w:basedOn w:val="Standard"/>
    <w:link w:val="SprechblasentextZchn"/>
    <w:uiPriority w:val="99"/>
    <w:semiHidden/>
    <w:unhideWhenUsed/>
    <w:rsid w:val="00161A02"/>
    <w:rPr>
      <w:rFonts w:ascii="Tahoma" w:hAnsi="Tahoma"/>
      <w:sz w:val="16"/>
      <w:szCs w:val="14"/>
    </w:rPr>
  </w:style>
  <w:style w:type="character" w:customStyle="1" w:styleId="SprechblasentextZchn">
    <w:name w:val="Sprechblasentext Zchn"/>
    <w:basedOn w:val="Absatz-Standardschriftart"/>
    <w:link w:val="Sprechblasentext"/>
    <w:uiPriority w:val="99"/>
    <w:semiHidden/>
    <w:rsid w:val="00161A02"/>
    <w:rPr>
      <w:rFonts w:ascii="Tahoma" w:eastAsia="SimSun"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835AA"/>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00C95"/>
    <w:pPr>
      <w:tabs>
        <w:tab w:val="center" w:pos="4536"/>
        <w:tab w:val="right" w:pos="9072"/>
      </w:tabs>
    </w:pPr>
    <w:rPr>
      <w:szCs w:val="21"/>
    </w:rPr>
  </w:style>
  <w:style w:type="character" w:customStyle="1" w:styleId="KopfzeileZchn">
    <w:name w:val="Kopfzeile Zchn"/>
    <w:basedOn w:val="Absatz-Standardschriftart"/>
    <w:link w:val="Kopfzeile"/>
    <w:uiPriority w:val="99"/>
    <w:rsid w:val="00600C95"/>
    <w:rPr>
      <w:rFonts w:ascii="Times New Roman" w:eastAsia="SimSun" w:hAnsi="Times New Roman" w:cs="Mangal"/>
      <w:kern w:val="1"/>
      <w:sz w:val="24"/>
      <w:szCs w:val="21"/>
      <w:lang w:eastAsia="hi-IN" w:bidi="hi-IN"/>
    </w:rPr>
  </w:style>
  <w:style w:type="paragraph" w:styleId="Fuzeile">
    <w:name w:val="footer"/>
    <w:basedOn w:val="Standard"/>
    <w:link w:val="FuzeileZchn"/>
    <w:uiPriority w:val="99"/>
    <w:unhideWhenUsed/>
    <w:rsid w:val="00600C95"/>
    <w:pPr>
      <w:tabs>
        <w:tab w:val="center" w:pos="4536"/>
        <w:tab w:val="right" w:pos="9072"/>
      </w:tabs>
    </w:pPr>
    <w:rPr>
      <w:szCs w:val="21"/>
    </w:rPr>
  </w:style>
  <w:style w:type="character" w:customStyle="1" w:styleId="FuzeileZchn">
    <w:name w:val="Fußzeile Zchn"/>
    <w:basedOn w:val="Absatz-Standardschriftart"/>
    <w:link w:val="Fuzeile"/>
    <w:uiPriority w:val="99"/>
    <w:rsid w:val="00600C95"/>
    <w:rPr>
      <w:rFonts w:ascii="Times New Roman" w:eastAsia="SimSun" w:hAnsi="Times New Roman" w:cs="Mangal"/>
      <w:kern w:val="1"/>
      <w:sz w:val="24"/>
      <w:szCs w:val="21"/>
      <w:lang w:eastAsia="hi-IN" w:bidi="hi-IN"/>
    </w:rPr>
  </w:style>
  <w:style w:type="paragraph" w:styleId="Listenabsatz">
    <w:name w:val="List Paragraph"/>
    <w:basedOn w:val="Standard"/>
    <w:uiPriority w:val="34"/>
    <w:qFormat/>
    <w:rsid w:val="003B5EE4"/>
    <w:pPr>
      <w:ind w:left="720"/>
      <w:contextualSpacing/>
    </w:pPr>
    <w:rPr>
      <w:szCs w:val="21"/>
    </w:rPr>
  </w:style>
  <w:style w:type="paragraph" w:styleId="Sprechblasentext">
    <w:name w:val="Balloon Text"/>
    <w:basedOn w:val="Standard"/>
    <w:link w:val="SprechblasentextZchn"/>
    <w:uiPriority w:val="99"/>
    <w:semiHidden/>
    <w:unhideWhenUsed/>
    <w:rsid w:val="00161A02"/>
    <w:rPr>
      <w:rFonts w:ascii="Tahoma" w:hAnsi="Tahoma"/>
      <w:sz w:val="16"/>
      <w:szCs w:val="14"/>
    </w:rPr>
  </w:style>
  <w:style w:type="character" w:customStyle="1" w:styleId="SprechblasentextZchn">
    <w:name w:val="Sprechblasentext Zchn"/>
    <w:basedOn w:val="Absatz-Standardschriftart"/>
    <w:link w:val="Sprechblasentext"/>
    <w:uiPriority w:val="99"/>
    <w:semiHidden/>
    <w:rsid w:val="00161A02"/>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7DC92-DAAC-4C54-963E-A38224232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3573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Appelius</dc:creator>
  <cp:lastModifiedBy>Anna von Arnim-Rosenthal</cp:lastModifiedBy>
  <cp:revision>3</cp:revision>
  <cp:lastPrinted>2015-07-21T11:38:00Z</cp:lastPrinted>
  <dcterms:created xsi:type="dcterms:W3CDTF">2015-07-21T11:38:00Z</dcterms:created>
  <dcterms:modified xsi:type="dcterms:W3CDTF">2015-07-21T11:39:00Z</dcterms:modified>
</cp:coreProperties>
</file>